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09" w:rsidRDefault="00DF7492" w:rsidP="001A0F09">
      <w:pPr>
        <w:rPr>
          <w:rFonts w:cstheme="minorHAnsi"/>
          <w:sz w:val="22"/>
          <w:szCs w:val="22"/>
        </w:rPr>
      </w:pPr>
      <w:r>
        <w:rPr>
          <w:noProof/>
        </w:rPr>
        <w:drawing>
          <wp:anchor distT="0" distB="0" distL="114300" distR="114300" simplePos="0" relativeHeight="251663360" behindDoc="1" locked="0" layoutInCell="1" allowOverlap="1" wp14:anchorId="7D759DB7" wp14:editId="44F95DEA">
            <wp:simplePos x="0" y="0"/>
            <wp:positionH relativeFrom="column">
              <wp:posOffset>-504825</wp:posOffset>
            </wp:positionH>
            <wp:positionV relativeFrom="paragraph">
              <wp:posOffset>6572249</wp:posOffset>
            </wp:positionV>
            <wp:extent cx="6693969" cy="1647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69 - POD (PA) Electronic Letterhead Main Campus.jpg"/>
                    <pic:cNvPicPr/>
                  </pic:nvPicPr>
                  <pic:blipFill rotWithShape="1">
                    <a:blip r:embed="rId8">
                      <a:extLst>
                        <a:ext uri="{28A0092B-C50C-407E-A947-70E740481C1C}">
                          <a14:useLocalDpi xmlns:a14="http://schemas.microsoft.com/office/drawing/2010/main" val="0"/>
                        </a:ext>
                      </a:extLst>
                    </a:blip>
                    <a:srcRect t="80947"/>
                    <a:stretch/>
                  </pic:blipFill>
                  <pic:spPr bwMode="auto">
                    <a:xfrm>
                      <a:off x="0" y="0"/>
                      <a:ext cx="6693408" cy="1647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1DB234CB" wp14:editId="1717786E">
            <wp:simplePos x="0" y="0"/>
            <wp:positionH relativeFrom="column">
              <wp:posOffset>-504825</wp:posOffset>
            </wp:positionH>
            <wp:positionV relativeFrom="paragraph">
              <wp:posOffset>-428625</wp:posOffset>
            </wp:positionV>
            <wp:extent cx="6693535" cy="7810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69 - POD (PA) Electronic Letterhead Main Campus.jpg"/>
                    <pic:cNvPicPr/>
                  </pic:nvPicPr>
                  <pic:blipFill rotWithShape="1">
                    <a:blip r:embed="rId8">
                      <a:extLst>
                        <a:ext uri="{28A0092B-C50C-407E-A947-70E740481C1C}">
                          <a14:useLocalDpi xmlns:a14="http://schemas.microsoft.com/office/drawing/2010/main" val="0"/>
                        </a:ext>
                      </a:extLst>
                    </a:blip>
                    <a:srcRect b="90969"/>
                    <a:stretch/>
                  </pic:blipFill>
                  <pic:spPr bwMode="auto">
                    <a:xfrm>
                      <a:off x="0" y="0"/>
                      <a:ext cx="6693535" cy="78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0F09" w:rsidRDefault="001A0F09" w:rsidP="001A0F09">
      <w:pPr>
        <w:rPr>
          <w:rFonts w:cstheme="minorHAnsi"/>
          <w:sz w:val="22"/>
          <w:szCs w:val="22"/>
        </w:rPr>
      </w:pPr>
    </w:p>
    <w:p w:rsidR="001A0F09" w:rsidRDefault="001A0F09" w:rsidP="001A0F09">
      <w:pPr>
        <w:rPr>
          <w:rFonts w:cstheme="minorHAnsi"/>
          <w:sz w:val="22"/>
          <w:szCs w:val="22"/>
        </w:rPr>
      </w:pPr>
    </w:p>
    <w:p w:rsidR="001A0F09" w:rsidRDefault="001A0F09" w:rsidP="001A0F09">
      <w:pPr>
        <w:rPr>
          <w:rFonts w:cstheme="minorHAnsi"/>
          <w:sz w:val="22"/>
          <w:szCs w:val="22"/>
        </w:rPr>
      </w:pPr>
    </w:p>
    <w:p w:rsidR="001A0F09" w:rsidRDefault="001A0F09" w:rsidP="001A0F09">
      <w:pPr>
        <w:rPr>
          <w:rFonts w:cstheme="minorHAnsi"/>
          <w:sz w:val="22"/>
          <w:szCs w:val="22"/>
        </w:rPr>
      </w:pPr>
    </w:p>
    <w:p w:rsidR="001A0F09" w:rsidRDefault="001A0F09" w:rsidP="001A0F09">
      <w:pPr>
        <w:rPr>
          <w:rFonts w:cstheme="minorHAnsi"/>
          <w:sz w:val="22"/>
          <w:szCs w:val="22"/>
        </w:rPr>
      </w:pPr>
    </w:p>
    <w:p w:rsidR="001A0F09" w:rsidRDefault="001A0F09" w:rsidP="001A0F09">
      <w:pPr>
        <w:rPr>
          <w:rFonts w:cstheme="minorHAnsi"/>
          <w:sz w:val="22"/>
          <w:szCs w:val="22"/>
        </w:rPr>
      </w:pPr>
    </w:p>
    <w:p w:rsidR="001A0F09" w:rsidRDefault="001A0F09" w:rsidP="001A0F09">
      <w:pPr>
        <w:rPr>
          <w:rFonts w:cstheme="minorHAnsi"/>
          <w:sz w:val="22"/>
          <w:szCs w:val="22"/>
        </w:rPr>
      </w:pPr>
    </w:p>
    <w:p w:rsidR="001A0F09" w:rsidRDefault="001A0F09" w:rsidP="001A0F09">
      <w:pPr>
        <w:rPr>
          <w:rFonts w:cstheme="minorHAnsi"/>
          <w:sz w:val="22"/>
          <w:szCs w:val="22"/>
        </w:rPr>
      </w:pPr>
    </w:p>
    <w:p w:rsidR="001A0F09" w:rsidRDefault="001A0F09" w:rsidP="001A0F09">
      <w:pPr>
        <w:rPr>
          <w:rFonts w:cstheme="minorHAnsi"/>
          <w:sz w:val="22"/>
          <w:szCs w:val="22"/>
        </w:rPr>
      </w:pPr>
    </w:p>
    <w:p w:rsidR="001A0F09" w:rsidRDefault="001A0F09" w:rsidP="001A0F09">
      <w:pPr>
        <w:rPr>
          <w:rFonts w:cstheme="minorHAnsi"/>
          <w:sz w:val="22"/>
          <w:szCs w:val="22"/>
        </w:rPr>
      </w:pPr>
    </w:p>
    <w:p w:rsidR="001A0F09" w:rsidRDefault="001A0F09" w:rsidP="001A0F09">
      <w:pPr>
        <w:rPr>
          <w:rFonts w:cstheme="minorHAnsi"/>
          <w:sz w:val="22"/>
          <w:szCs w:val="22"/>
        </w:rPr>
      </w:pPr>
    </w:p>
    <w:p w:rsidR="001A0F09" w:rsidRDefault="001A0F09" w:rsidP="001A0F09">
      <w:pPr>
        <w:rPr>
          <w:rFonts w:cstheme="minorHAnsi"/>
          <w:sz w:val="22"/>
          <w:szCs w:val="22"/>
        </w:rPr>
      </w:pPr>
      <w:r>
        <w:rPr>
          <w:rFonts w:cstheme="minorHAnsi"/>
          <w:sz w:val="22"/>
          <w:szCs w:val="22"/>
        </w:rPr>
        <w:t>Dear Prospective Student,</w:t>
      </w:r>
    </w:p>
    <w:p w:rsidR="001A0F09" w:rsidRDefault="001A0F09" w:rsidP="001A0F09">
      <w:pPr>
        <w:tabs>
          <w:tab w:val="left" w:pos="8550"/>
          <w:tab w:val="left" w:pos="9270"/>
          <w:tab w:val="left" w:pos="9360"/>
        </w:tabs>
        <w:jc w:val="both"/>
        <w:rPr>
          <w:rFonts w:cstheme="minorHAnsi"/>
          <w:sz w:val="22"/>
          <w:szCs w:val="22"/>
        </w:rPr>
      </w:pPr>
    </w:p>
    <w:p w:rsidR="001A0F09" w:rsidRDefault="001A0F09" w:rsidP="001A0F09">
      <w:pPr>
        <w:tabs>
          <w:tab w:val="left" w:pos="8550"/>
          <w:tab w:val="left" w:pos="9270"/>
          <w:tab w:val="left" w:pos="9360"/>
        </w:tabs>
        <w:jc w:val="both"/>
        <w:rPr>
          <w:rFonts w:cstheme="minorHAnsi"/>
          <w:sz w:val="22"/>
          <w:szCs w:val="22"/>
        </w:rPr>
      </w:pPr>
      <w:r>
        <w:rPr>
          <w:rFonts w:cstheme="minorHAnsi"/>
          <w:sz w:val="22"/>
          <w:szCs w:val="22"/>
        </w:rPr>
        <w:t>Thank you for your interest in Barry University Physician Assistant Program. This packet contains pertinent information regarding the Program’s admission requirements, curriculum, and cost of attendance.</w:t>
      </w:r>
    </w:p>
    <w:p w:rsidR="001A0F09" w:rsidRDefault="001A0F09" w:rsidP="001A0F09">
      <w:pPr>
        <w:tabs>
          <w:tab w:val="left" w:pos="8550"/>
          <w:tab w:val="left" w:pos="9270"/>
          <w:tab w:val="left" w:pos="9360"/>
        </w:tabs>
        <w:jc w:val="both"/>
        <w:rPr>
          <w:rFonts w:cstheme="minorHAnsi"/>
          <w:sz w:val="22"/>
          <w:szCs w:val="22"/>
        </w:rPr>
      </w:pPr>
    </w:p>
    <w:p w:rsidR="001A0F09" w:rsidRDefault="001A0F09" w:rsidP="001A0F09">
      <w:pPr>
        <w:tabs>
          <w:tab w:val="left" w:pos="8550"/>
          <w:tab w:val="left" w:pos="9270"/>
          <w:tab w:val="left" w:pos="9360"/>
        </w:tabs>
        <w:jc w:val="both"/>
        <w:rPr>
          <w:rFonts w:cstheme="minorHAnsi"/>
          <w:sz w:val="22"/>
          <w:szCs w:val="22"/>
        </w:rPr>
      </w:pPr>
      <w:r>
        <w:rPr>
          <w:rFonts w:cstheme="minorHAnsi"/>
          <w:bCs/>
          <w:sz w:val="22"/>
          <w:szCs w:val="22"/>
        </w:rPr>
        <w:t>If you have any additional questions after reading the material, please do not hesitate to contact our office. We look forward to hearing from you!</w:t>
      </w:r>
    </w:p>
    <w:p w:rsidR="001A0F09" w:rsidRDefault="001A0F09" w:rsidP="001A0F09">
      <w:pPr>
        <w:tabs>
          <w:tab w:val="left" w:pos="8550"/>
          <w:tab w:val="left" w:pos="9270"/>
          <w:tab w:val="left" w:pos="9360"/>
        </w:tabs>
        <w:jc w:val="both"/>
        <w:rPr>
          <w:rFonts w:cstheme="minorHAnsi"/>
          <w:sz w:val="22"/>
          <w:szCs w:val="22"/>
        </w:rPr>
      </w:pPr>
    </w:p>
    <w:p w:rsidR="001A0F09" w:rsidRDefault="001A0F09" w:rsidP="001A0F09">
      <w:pPr>
        <w:tabs>
          <w:tab w:val="left" w:pos="8550"/>
          <w:tab w:val="left" w:pos="9270"/>
          <w:tab w:val="left" w:pos="9360"/>
        </w:tabs>
        <w:jc w:val="both"/>
        <w:rPr>
          <w:rFonts w:cstheme="minorHAnsi"/>
          <w:sz w:val="22"/>
          <w:szCs w:val="22"/>
        </w:rPr>
      </w:pPr>
    </w:p>
    <w:p w:rsidR="001A0F09" w:rsidRDefault="001A0F09" w:rsidP="001A0F09">
      <w:pPr>
        <w:tabs>
          <w:tab w:val="left" w:pos="8550"/>
          <w:tab w:val="left" w:pos="9270"/>
          <w:tab w:val="left" w:pos="9360"/>
        </w:tabs>
        <w:jc w:val="both"/>
        <w:rPr>
          <w:rFonts w:cstheme="minorHAnsi"/>
          <w:sz w:val="22"/>
          <w:szCs w:val="22"/>
        </w:rPr>
      </w:pPr>
      <w:r>
        <w:rPr>
          <w:rFonts w:cstheme="minorHAnsi"/>
          <w:sz w:val="22"/>
          <w:szCs w:val="22"/>
        </w:rPr>
        <w:t>Best Regards,</w:t>
      </w:r>
    </w:p>
    <w:p w:rsidR="001A0F09" w:rsidRDefault="001A0F09" w:rsidP="001A0F09">
      <w:pPr>
        <w:tabs>
          <w:tab w:val="left" w:pos="8550"/>
          <w:tab w:val="left" w:pos="9270"/>
          <w:tab w:val="left" w:pos="9360"/>
        </w:tabs>
        <w:jc w:val="both"/>
        <w:rPr>
          <w:rFonts w:eastAsiaTheme="minorHAnsi" w:cstheme="minorHAnsi"/>
          <w:sz w:val="22"/>
          <w:szCs w:val="22"/>
        </w:rPr>
      </w:pPr>
    </w:p>
    <w:p w:rsidR="001A0F09" w:rsidRDefault="001A0F09" w:rsidP="001A0F09">
      <w:pPr>
        <w:tabs>
          <w:tab w:val="left" w:pos="8550"/>
          <w:tab w:val="left" w:pos="9270"/>
          <w:tab w:val="left" w:pos="9360"/>
        </w:tabs>
        <w:jc w:val="both"/>
        <w:rPr>
          <w:rFonts w:eastAsiaTheme="minorHAnsi" w:cstheme="minorHAnsi"/>
          <w:sz w:val="22"/>
          <w:szCs w:val="22"/>
        </w:rPr>
      </w:pPr>
      <w:r>
        <w:rPr>
          <w:rFonts w:eastAsiaTheme="minorHAnsi" w:cstheme="minorHAnsi"/>
          <w:sz w:val="22"/>
          <w:szCs w:val="22"/>
        </w:rPr>
        <w:t>Office of Admissions</w:t>
      </w:r>
    </w:p>
    <w:p w:rsidR="001A0F09" w:rsidRDefault="001A0F09" w:rsidP="001A0F09">
      <w:pPr>
        <w:tabs>
          <w:tab w:val="left" w:pos="8550"/>
          <w:tab w:val="left" w:pos="9270"/>
          <w:tab w:val="left" w:pos="9360"/>
        </w:tabs>
        <w:jc w:val="both"/>
        <w:rPr>
          <w:rFonts w:eastAsia="Times New Roman" w:cstheme="minorHAnsi"/>
          <w:sz w:val="22"/>
          <w:szCs w:val="22"/>
        </w:rPr>
      </w:pPr>
      <w:r>
        <w:rPr>
          <w:rFonts w:cstheme="minorHAnsi"/>
          <w:sz w:val="22"/>
          <w:szCs w:val="22"/>
        </w:rPr>
        <w:t>Barry University Physician Assistant Program</w:t>
      </w:r>
    </w:p>
    <w:p w:rsidR="001A0F09" w:rsidRDefault="001A0F09" w:rsidP="001A0F09">
      <w:pPr>
        <w:tabs>
          <w:tab w:val="left" w:pos="8550"/>
          <w:tab w:val="left" w:pos="9270"/>
          <w:tab w:val="left" w:pos="9360"/>
        </w:tabs>
        <w:jc w:val="both"/>
        <w:rPr>
          <w:rFonts w:cstheme="minorHAnsi"/>
          <w:sz w:val="22"/>
          <w:szCs w:val="22"/>
        </w:rPr>
      </w:pPr>
      <w:r>
        <w:rPr>
          <w:rFonts w:cstheme="minorHAnsi"/>
          <w:sz w:val="22"/>
          <w:szCs w:val="22"/>
        </w:rPr>
        <w:t>11300 NE 2</w:t>
      </w:r>
      <w:r>
        <w:rPr>
          <w:rFonts w:cstheme="minorHAnsi"/>
          <w:sz w:val="22"/>
          <w:szCs w:val="22"/>
          <w:vertAlign w:val="superscript"/>
        </w:rPr>
        <w:t>nd</w:t>
      </w:r>
      <w:r>
        <w:rPr>
          <w:rFonts w:cstheme="minorHAnsi"/>
          <w:sz w:val="22"/>
          <w:szCs w:val="22"/>
        </w:rPr>
        <w:t xml:space="preserve"> Ave, Miami Shores, FL 33161</w:t>
      </w:r>
    </w:p>
    <w:p w:rsidR="001A0F09" w:rsidRDefault="001A0F09" w:rsidP="001A0F09">
      <w:pPr>
        <w:tabs>
          <w:tab w:val="left" w:pos="8550"/>
          <w:tab w:val="left" w:pos="9270"/>
          <w:tab w:val="left" w:pos="9360"/>
        </w:tabs>
        <w:jc w:val="both"/>
        <w:rPr>
          <w:rFonts w:cstheme="minorHAnsi"/>
          <w:sz w:val="22"/>
          <w:szCs w:val="22"/>
        </w:rPr>
      </w:pPr>
      <w:r>
        <w:rPr>
          <w:rFonts w:cstheme="minorHAnsi"/>
          <w:sz w:val="22"/>
          <w:szCs w:val="22"/>
        </w:rPr>
        <w:t>305-899-3130</w:t>
      </w:r>
    </w:p>
    <w:p w:rsidR="001A0F09" w:rsidRDefault="0037222C" w:rsidP="001A0F09">
      <w:pPr>
        <w:tabs>
          <w:tab w:val="left" w:pos="8550"/>
          <w:tab w:val="left" w:pos="9270"/>
          <w:tab w:val="left" w:pos="9360"/>
        </w:tabs>
        <w:jc w:val="both"/>
        <w:rPr>
          <w:rFonts w:cstheme="minorHAnsi"/>
          <w:sz w:val="22"/>
          <w:szCs w:val="22"/>
        </w:rPr>
      </w:pPr>
      <w:hyperlink r:id="rId9" w:history="1">
        <w:r w:rsidR="001A0F09">
          <w:rPr>
            <w:rStyle w:val="Hyperlink"/>
            <w:rFonts w:cstheme="minorHAnsi"/>
            <w:sz w:val="22"/>
            <w:szCs w:val="22"/>
          </w:rPr>
          <w:t>paadmissions@barry.edu</w:t>
        </w:r>
      </w:hyperlink>
    </w:p>
    <w:p w:rsidR="001A0F09" w:rsidRPr="00CE1BF4" w:rsidRDefault="001A0F09" w:rsidP="001A0F09">
      <w:pPr>
        <w:jc w:val="center"/>
        <w:rPr>
          <w:rFonts w:ascii="Calibri" w:hAnsi="Calibri" w:cs="Calibri"/>
          <w:i/>
          <w:sz w:val="28"/>
          <w:szCs w:val="28"/>
          <w:u w:val="single"/>
        </w:rPr>
      </w:pPr>
      <w:r>
        <w:rPr>
          <w:rFonts w:ascii="Calibri" w:hAnsi="Calibri" w:cs="Calibri"/>
          <w:sz w:val="22"/>
          <w:szCs w:val="22"/>
        </w:rPr>
        <w:br w:type="page"/>
      </w:r>
      <w:r w:rsidRPr="00CE1BF4">
        <w:rPr>
          <w:rFonts w:ascii="Calibri" w:hAnsi="Calibri" w:cs="Calibri"/>
          <w:i/>
          <w:sz w:val="28"/>
          <w:szCs w:val="28"/>
          <w:u w:val="single"/>
        </w:rPr>
        <w:lastRenderedPageBreak/>
        <w:t>Program Summary</w:t>
      </w:r>
    </w:p>
    <w:p w:rsidR="001A0F09" w:rsidRPr="00CE1BF4" w:rsidRDefault="001A0F09" w:rsidP="001A0F09">
      <w:pPr>
        <w:jc w:val="center"/>
        <w:rPr>
          <w:rFonts w:ascii="Calibri" w:hAnsi="Calibri" w:cs="Calibri"/>
          <w:sz w:val="20"/>
          <w:szCs w:val="20"/>
        </w:rPr>
      </w:pPr>
    </w:p>
    <w:p w:rsidR="001A0F09" w:rsidRPr="00CE1BF4" w:rsidRDefault="001A0F09" w:rsidP="001A0F09">
      <w:pPr>
        <w:jc w:val="both"/>
        <w:rPr>
          <w:rFonts w:ascii="Calibri" w:hAnsi="Calibri" w:cs="Calibri"/>
          <w:sz w:val="20"/>
          <w:szCs w:val="20"/>
        </w:rPr>
      </w:pPr>
      <w:r w:rsidRPr="00CE1BF4">
        <w:rPr>
          <w:rFonts w:ascii="Calibri" w:hAnsi="Calibri" w:cs="Calibri"/>
          <w:sz w:val="20"/>
          <w:szCs w:val="20"/>
        </w:rPr>
        <w:t>Barry University Physician Assistant Program is accredited by Accreditation Review Commission on Education for the Physician Assistant, Inc. (ARC-PA). The program is 28 months in length, full time, year round with breaks between terms. There is no part time, online or distance learning option available for this program. Students can expect to be in class Monday – Friday anywhere from 8 AM – 6 PM; later on days where labs are scheduled (approximately until 9 PM). For that reason, students are strongly discouraged from working while they are enrolled in the program. The curriculum is very demanding and time consuming.  It would prove difficult to hold external employment simultaneously and do well in the program, particularly during your clinical rotation year, when students’ locations and hours will vary greatly.</w:t>
      </w:r>
    </w:p>
    <w:p w:rsidR="001A0F09" w:rsidRPr="00CE1BF4" w:rsidRDefault="001A0F09" w:rsidP="001A0F09">
      <w:pPr>
        <w:jc w:val="both"/>
        <w:rPr>
          <w:rFonts w:ascii="Calibri" w:hAnsi="Calibri" w:cs="Calibri"/>
          <w:sz w:val="20"/>
          <w:szCs w:val="20"/>
        </w:rPr>
      </w:pPr>
    </w:p>
    <w:p w:rsidR="001A0F09" w:rsidRPr="00CE1BF4" w:rsidRDefault="001A0F09" w:rsidP="001A0F09">
      <w:pPr>
        <w:jc w:val="both"/>
        <w:rPr>
          <w:rFonts w:ascii="Calibri" w:hAnsi="Calibri" w:cs="Calibri"/>
          <w:sz w:val="20"/>
          <w:szCs w:val="20"/>
        </w:rPr>
      </w:pPr>
      <w:r w:rsidRPr="00CE1BF4">
        <w:rPr>
          <w:rFonts w:ascii="Calibri" w:hAnsi="Calibri" w:cs="Calibri"/>
          <w:sz w:val="20"/>
          <w:szCs w:val="20"/>
        </w:rPr>
        <w:t xml:space="preserve">The program matriculates every </w:t>
      </w:r>
      <w:r w:rsidRPr="00CE1BF4">
        <w:rPr>
          <w:rFonts w:ascii="Calibri" w:hAnsi="Calibri" w:cs="Calibri"/>
          <w:bCs/>
          <w:sz w:val="20"/>
          <w:szCs w:val="20"/>
        </w:rPr>
        <w:t xml:space="preserve">August </w:t>
      </w:r>
      <w:r w:rsidRPr="00CE1BF4">
        <w:rPr>
          <w:rFonts w:ascii="Calibri" w:hAnsi="Calibri" w:cs="Calibri"/>
          <w:sz w:val="20"/>
          <w:szCs w:val="20"/>
        </w:rPr>
        <w:t xml:space="preserve">with approximately 100 seats available each year; 52 in Miami Shores, 24 in St. Petersburg, and 24 in St. Croix, United States Virgin Islands. The curriculum and program format is the same in all of the locations with the use of interactive video conferencing. Upon successful completion, students will be awarded a </w:t>
      </w:r>
      <w:r w:rsidRPr="00CE1BF4">
        <w:rPr>
          <w:rFonts w:ascii="Calibri" w:hAnsi="Calibri" w:cs="Calibri"/>
          <w:bCs/>
          <w:sz w:val="20"/>
          <w:szCs w:val="20"/>
        </w:rPr>
        <w:t xml:space="preserve">Master degree in Clinical Medical Sciences </w:t>
      </w:r>
      <w:r w:rsidRPr="00CE1BF4">
        <w:rPr>
          <w:rFonts w:ascii="Calibri" w:hAnsi="Calibri" w:cs="Calibri"/>
          <w:sz w:val="20"/>
          <w:szCs w:val="20"/>
        </w:rPr>
        <w:t>and</w:t>
      </w:r>
      <w:r w:rsidRPr="00CE1BF4">
        <w:rPr>
          <w:rFonts w:ascii="Calibri" w:hAnsi="Calibri" w:cs="Calibri"/>
          <w:bCs/>
          <w:sz w:val="20"/>
          <w:szCs w:val="20"/>
        </w:rPr>
        <w:t xml:space="preserve"> a Physician Assistant Certificate, which is required to take the Physician Assistant National Certifying Exam (PANCE)</w:t>
      </w:r>
      <w:r w:rsidRPr="00CE1BF4">
        <w:rPr>
          <w:rFonts w:ascii="Calibri" w:hAnsi="Calibri" w:cs="Calibri"/>
          <w:sz w:val="20"/>
          <w:szCs w:val="20"/>
        </w:rPr>
        <w:t>.</w:t>
      </w:r>
    </w:p>
    <w:p w:rsidR="001A0F09" w:rsidRPr="00CE1BF4" w:rsidRDefault="001A0F09" w:rsidP="001A0F09">
      <w:pPr>
        <w:jc w:val="both"/>
        <w:rPr>
          <w:rFonts w:ascii="Calibri" w:hAnsi="Calibri" w:cs="Calibri"/>
          <w:sz w:val="20"/>
          <w:szCs w:val="20"/>
        </w:rPr>
      </w:pPr>
    </w:p>
    <w:p w:rsidR="001A0F09" w:rsidRPr="00CE1BF4" w:rsidRDefault="001A0F09" w:rsidP="001A0F09">
      <w:pPr>
        <w:autoSpaceDE w:val="0"/>
        <w:autoSpaceDN w:val="0"/>
        <w:jc w:val="center"/>
        <w:rPr>
          <w:rFonts w:ascii="Calibri" w:hAnsi="Calibri" w:cs="Calibri"/>
          <w:i/>
          <w:sz w:val="28"/>
          <w:szCs w:val="28"/>
          <w:u w:val="single"/>
        </w:rPr>
      </w:pPr>
      <w:r w:rsidRPr="00CE1BF4">
        <w:rPr>
          <w:rFonts w:ascii="Calibri" w:hAnsi="Calibri" w:cs="Calibri"/>
          <w:i/>
          <w:sz w:val="28"/>
          <w:szCs w:val="28"/>
          <w:u w:val="single"/>
        </w:rPr>
        <w:t>Required Prerequisites and Credentials</w:t>
      </w:r>
    </w:p>
    <w:p w:rsidR="001A0F09" w:rsidRPr="00CE1BF4" w:rsidRDefault="001A0F09" w:rsidP="001A0F09">
      <w:pPr>
        <w:autoSpaceDE w:val="0"/>
        <w:autoSpaceDN w:val="0"/>
        <w:jc w:val="center"/>
        <w:rPr>
          <w:rFonts w:ascii="Calibri" w:hAnsi="Calibri" w:cs="Calibri"/>
          <w:i/>
          <w:sz w:val="20"/>
          <w:szCs w:val="20"/>
          <w:u w:val="single"/>
        </w:rPr>
      </w:pPr>
    </w:p>
    <w:p w:rsidR="001A0F09" w:rsidRPr="00CE1BF4" w:rsidRDefault="001A0F09" w:rsidP="001A0F09">
      <w:pPr>
        <w:pStyle w:val="ListParagraph"/>
        <w:numPr>
          <w:ilvl w:val="0"/>
          <w:numId w:val="1"/>
        </w:numPr>
        <w:contextualSpacing/>
        <w:jc w:val="both"/>
        <w:rPr>
          <w:rFonts w:ascii="Calibri" w:hAnsi="Calibri" w:cs="Calibri"/>
          <w:sz w:val="20"/>
          <w:szCs w:val="20"/>
        </w:rPr>
      </w:pPr>
      <w:r w:rsidRPr="00CE1BF4">
        <w:rPr>
          <w:rFonts w:ascii="Calibri" w:hAnsi="Calibri" w:cs="Calibri"/>
          <w:sz w:val="20"/>
          <w:szCs w:val="20"/>
        </w:rPr>
        <w:t xml:space="preserve">A </w:t>
      </w:r>
      <w:proofErr w:type="spellStart"/>
      <w:r w:rsidRPr="00CE1BF4">
        <w:rPr>
          <w:rFonts w:ascii="Calibri" w:hAnsi="Calibri" w:cs="Calibri"/>
          <w:sz w:val="20"/>
          <w:szCs w:val="20"/>
        </w:rPr>
        <w:t>Bachelors</w:t>
      </w:r>
      <w:proofErr w:type="spellEnd"/>
      <w:r w:rsidRPr="00CE1BF4">
        <w:rPr>
          <w:rFonts w:ascii="Calibri" w:hAnsi="Calibri" w:cs="Calibri"/>
          <w:sz w:val="20"/>
          <w:szCs w:val="20"/>
        </w:rPr>
        <w:t xml:space="preserve"> Degree (any discipline) from an accredited institution</w:t>
      </w:r>
    </w:p>
    <w:p w:rsidR="001A0F09" w:rsidRPr="00CE1BF4" w:rsidRDefault="001A0F09" w:rsidP="001A0F09">
      <w:pPr>
        <w:contextualSpacing/>
        <w:jc w:val="both"/>
        <w:rPr>
          <w:rFonts w:ascii="Calibri" w:hAnsi="Calibri" w:cs="Calibri"/>
          <w:sz w:val="20"/>
          <w:szCs w:val="20"/>
        </w:rPr>
      </w:pPr>
    </w:p>
    <w:p w:rsidR="001A0F09" w:rsidRPr="00CE1BF4" w:rsidRDefault="00415B0F" w:rsidP="001A0F09">
      <w:pPr>
        <w:pStyle w:val="ListParagraph"/>
        <w:numPr>
          <w:ilvl w:val="0"/>
          <w:numId w:val="1"/>
        </w:numPr>
        <w:contextualSpacing/>
        <w:jc w:val="both"/>
        <w:rPr>
          <w:rFonts w:ascii="Calibri" w:hAnsi="Calibri" w:cs="Calibri"/>
          <w:sz w:val="20"/>
          <w:szCs w:val="20"/>
        </w:rPr>
      </w:pPr>
      <w:r>
        <w:rPr>
          <w:rFonts w:ascii="Calibri" w:hAnsi="Calibri" w:cs="Calibri"/>
          <w:sz w:val="20"/>
          <w:szCs w:val="20"/>
        </w:rPr>
        <w:t>An overall GPA and science GPA equal to or higher than</w:t>
      </w:r>
      <w:r w:rsidR="001A0F09" w:rsidRPr="00CE1BF4">
        <w:rPr>
          <w:rFonts w:ascii="Calibri" w:hAnsi="Calibri" w:cs="Calibri"/>
          <w:sz w:val="20"/>
          <w:szCs w:val="20"/>
        </w:rPr>
        <w:t xml:space="preserve"> 3.0 </w:t>
      </w:r>
    </w:p>
    <w:p w:rsidR="001A0F09" w:rsidRPr="00CE1BF4" w:rsidRDefault="001A0F09" w:rsidP="001A0F09">
      <w:pPr>
        <w:contextualSpacing/>
        <w:jc w:val="both"/>
        <w:rPr>
          <w:rFonts w:ascii="Calibri" w:hAnsi="Calibri" w:cs="Calibri"/>
          <w:sz w:val="20"/>
          <w:szCs w:val="20"/>
        </w:rPr>
      </w:pPr>
    </w:p>
    <w:p w:rsidR="001A0F09" w:rsidRPr="00CE1BF4" w:rsidRDefault="001A0F09" w:rsidP="001A0F09">
      <w:pPr>
        <w:pStyle w:val="ListParagraph"/>
        <w:numPr>
          <w:ilvl w:val="0"/>
          <w:numId w:val="1"/>
        </w:numPr>
        <w:contextualSpacing/>
        <w:jc w:val="both"/>
        <w:rPr>
          <w:rFonts w:ascii="Calibri" w:hAnsi="Calibri" w:cs="Calibri"/>
          <w:sz w:val="20"/>
          <w:szCs w:val="20"/>
        </w:rPr>
      </w:pPr>
      <w:r w:rsidRPr="00CE1BF4">
        <w:rPr>
          <w:rFonts w:ascii="Calibri" w:hAnsi="Calibri" w:cs="Calibri"/>
          <w:bCs/>
          <w:sz w:val="20"/>
          <w:szCs w:val="20"/>
        </w:rPr>
        <w:t>General/Inorganic Chemistry</w:t>
      </w:r>
      <w:r w:rsidRPr="00CE1BF4">
        <w:rPr>
          <w:rFonts w:ascii="Calibri" w:hAnsi="Calibri" w:cs="Calibri"/>
          <w:sz w:val="20"/>
          <w:szCs w:val="20"/>
        </w:rPr>
        <w:t xml:space="preserve"> – 6 credits (2 courses)</w:t>
      </w:r>
    </w:p>
    <w:p w:rsidR="001A0F09" w:rsidRPr="00CE1BF4" w:rsidRDefault="001A0F09" w:rsidP="001A0F09">
      <w:pPr>
        <w:contextualSpacing/>
        <w:jc w:val="both"/>
        <w:rPr>
          <w:rFonts w:ascii="Calibri" w:hAnsi="Calibri" w:cs="Calibri"/>
          <w:sz w:val="20"/>
          <w:szCs w:val="20"/>
        </w:rPr>
      </w:pPr>
    </w:p>
    <w:p w:rsidR="001A0F09" w:rsidRPr="00CE1BF4" w:rsidRDefault="001A0F09" w:rsidP="001A0F09">
      <w:pPr>
        <w:pStyle w:val="ListParagraph"/>
        <w:numPr>
          <w:ilvl w:val="0"/>
          <w:numId w:val="1"/>
        </w:numPr>
        <w:contextualSpacing/>
        <w:jc w:val="both"/>
        <w:rPr>
          <w:rFonts w:ascii="Calibri" w:hAnsi="Calibri" w:cs="Calibri"/>
          <w:sz w:val="20"/>
          <w:szCs w:val="20"/>
        </w:rPr>
      </w:pPr>
      <w:r w:rsidRPr="00CE1BF4">
        <w:rPr>
          <w:rFonts w:ascii="Calibri" w:hAnsi="Calibri" w:cs="Calibri"/>
          <w:bCs/>
          <w:sz w:val="20"/>
          <w:szCs w:val="20"/>
        </w:rPr>
        <w:t>Organic Chemistry or Biochemistry</w:t>
      </w:r>
      <w:r w:rsidRPr="00CE1BF4">
        <w:rPr>
          <w:rFonts w:ascii="Calibri" w:hAnsi="Calibri" w:cs="Calibri"/>
          <w:sz w:val="20"/>
          <w:szCs w:val="20"/>
        </w:rPr>
        <w:t xml:space="preserve"> – 3 credits (1 course)</w:t>
      </w:r>
    </w:p>
    <w:p w:rsidR="001A0F09" w:rsidRPr="00CE1BF4" w:rsidRDefault="001A0F09" w:rsidP="001A0F09">
      <w:pPr>
        <w:contextualSpacing/>
        <w:jc w:val="both"/>
        <w:rPr>
          <w:rFonts w:ascii="Calibri" w:hAnsi="Calibri" w:cs="Calibri"/>
          <w:sz w:val="20"/>
          <w:szCs w:val="20"/>
        </w:rPr>
      </w:pPr>
    </w:p>
    <w:p w:rsidR="00415B0F" w:rsidRPr="00415B0F" w:rsidRDefault="00415B0F" w:rsidP="001A0F09">
      <w:pPr>
        <w:pStyle w:val="ListParagraph"/>
        <w:numPr>
          <w:ilvl w:val="0"/>
          <w:numId w:val="1"/>
        </w:numPr>
        <w:contextualSpacing/>
        <w:jc w:val="both"/>
        <w:rPr>
          <w:rFonts w:ascii="Calibri" w:hAnsi="Calibri" w:cs="Calibri"/>
          <w:sz w:val="20"/>
          <w:szCs w:val="20"/>
        </w:rPr>
      </w:pPr>
      <w:r>
        <w:rPr>
          <w:rFonts w:ascii="Calibri" w:hAnsi="Calibri" w:cs="Calibri"/>
          <w:sz w:val="20"/>
          <w:szCs w:val="20"/>
        </w:rPr>
        <w:t>Human Anatomy &amp; Physiology – 8 credits (2 courses with labs). Kinesiology, Environmental Engineering, and Exercise Science will not be accepted</w:t>
      </w:r>
    </w:p>
    <w:p w:rsidR="00415B0F" w:rsidRPr="00415B0F" w:rsidRDefault="00415B0F" w:rsidP="00415B0F">
      <w:pPr>
        <w:pStyle w:val="ListParagraph"/>
        <w:rPr>
          <w:rFonts w:ascii="Calibri" w:hAnsi="Calibri" w:cs="Calibri"/>
          <w:bCs/>
          <w:sz w:val="20"/>
          <w:szCs w:val="20"/>
        </w:rPr>
      </w:pPr>
    </w:p>
    <w:p w:rsidR="00415B0F" w:rsidRPr="00415B0F" w:rsidRDefault="00415B0F" w:rsidP="001A0F09">
      <w:pPr>
        <w:pStyle w:val="ListParagraph"/>
        <w:numPr>
          <w:ilvl w:val="0"/>
          <w:numId w:val="1"/>
        </w:numPr>
        <w:contextualSpacing/>
        <w:jc w:val="both"/>
        <w:rPr>
          <w:rFonts w:ascii="Calibri" w:hAnsi="Calibri" w:cs="Calibri"/>
          <w:sz w:val="20"/>
          <w:szCs w:val="20"/>
        </w:rPr>
      </w:pPr>
      <w:r>
        <w:rPr>
          <w:rFonts w:ascii="Calibri" w:hAnsi="Calibri" w:cs="Calibri"/>
          <w:sz w:val="20"/>
          <w:szCs w:val="20"/>
        </w:rPr>
        <w:t>Microbiology – 4 credits (1 course with lab)</w:t>
      </w:r>
    </w:p>
    <w:p w:rsidR="00415B0F" w:rsidRPr="00415B0F" w:rsidRDefault="00415B0F" w:rsidP="00415B0F">
      <w:pPr>
        <w:pStyle w:val="ListParagraph"/>
        <w:rPr>
          <w:rFonts w:ascii="Calibri" w:hAnsi="Calibri" w:cs="Calibri"/>
          <w:bCs/>
          <w:sz w:val="20"/>
          <w:szCs w:val="20"/>
        </w:rPr>
      </w:pPr>
    </w:p>
    <w:p w:rsidR="001A0F09" w:rsidRPr="00CE1BF4" w:rsidRDefault="00415B0F" w:rsidP="001A0F09">
      <w:pPr>
        <w:pStyle w:val="ListParagraph"/>
        <w:numPr>
          <w:ilvl w:val="0"/>
          <w:numId w:val="1"/>
        </w:numPr>
        <w:contextualSpacing/>
        <w:jc w:val="both"/>
        <w:rPr>
          <w:rFonts w:ascii="Calibri" w:hAnsi="Calibri" w:cs="Calibri"/>
          <w:sz w:val="20"/>
          <w:szCs w:val="20"/>
        </w:rPr>
      </w:pPr>
      <w:r>
        <w:rPr>
          <w:rFonts w:ascii="Calibri" w:hAnsi="Calibri" w:cs="Calibri"/>
          <w:bCs/>
          <w:sz w:val="20"/>
          <w:szCs w:val="20"/>
        </w:rPr>
        <w:t xml:space="preserve">Additional </w:t>
      </w:r>
      <w:r w:rsidR="001A0F09" w:rsidRPr="00CE1BF4">
        <w:rPr>
          <w:rFonts w:ascii="Calibri" w:hAnsi="Calibri" w:cs="Calibri"/>
          <w:bCs/>
          <w:sz w:val="20"/>
          <w:szCs w:val="20"/>
        </w:rPr>
        <w:t>B</w:t>
      </w:r>
      <w:r>
        <w:rPr>
          <w:rFonts w:ascii="Calibri" w:hAnsi="Calibri" w:cs="Calibri"/>
          <w:bCs/>
          <w:sz w:val="20"/>
          <w:szCs w:val="20"/>
        </w:rPr>
        <w:t>iological Science</w:t>
      </w:r>
      <w:r w:rsidR="001A0F09" w:rsidRPr="00CE1BF4">
        <w:rPr>
          <w:rFonts w:ascii="Calibri" w:hAnsi="Calibri" w:cs="Calibri"/>
          <w:bCs/>
          <w:sz w:val="20"/>
          <w:szCs w:val="20"/>
        </w:rPr>
        <w:t xml:space="preserve"> – </w:t>
      </w:r>
      <w:r>
        <w:rPr>
          <w:rFonts w:ascii="Calibri" w:hAnsi="Calibri" w:cs="Calibri"/>
          <w:sz w:val="20"/>
          <w:szCs w:val="20"/>
        </w:rPr>
        <w:t>3 credits (1</w:t>
      </w:r>
      <w:r w:rsidR="001A0F09" w:rsidRPr="00CE1BF4">
        <w:rPr>
          <w:rFonts w:ascii="Calibri" w:hAnsi="Calibri" w:cs="Calibri"/>
          <w:sz w:val="20"/>
          <w:szCs w:val="20"/>
        </w:rPr>
        <w:t xml:space="preserve"> cour</w:t>
      </w:r>
      <w:r>
        <w:rPr>
          <w:rFonts w:ascii="Calibri" w:hAnsi="Calibri" w:cs="Calibri"/>
          <w:sz w:val="20"/>
          <w:szCs w:val="20"/>
        </w:rPr>
        <w:t>se). A</w:t>
      </w:r>
      <w:r w:rsidR="001A0F09" w:rsidRPr="00CE1BF4">
        <w:rPr>
          <w:rFonts w:ascii="Calibri" w:hAnsi="Calibri" w:cs="Calibri"/>
          <w:sz w:val="20"/>
          <w:szCs w:val="20"/>
        </w:rPr>
        <w:t>cceptable courses are</w:t>
      </w:r>
      <w:r>
        <w:rPr>
          <w:rFonts w:ascii="Calibri" w:hAnsi="Calibri" w:cs="Calibri"/>
          <w:sz w:val="20"/>
          <w:szCs w:val="20"/>
        </w:rPr>
        <w:t xml:space="preserve">: General Biology, </w:t>
      </w:r>
      <w:r w:rsidR="001A0F09" w:rsidRPr="00CE1BF4">
        <w:rPr>
          <w:rFonts w:ascii="Calibri" w:hAnsi="Calibri" w:cs="Calibri"/>
          <w:sz w:val="20"/>
          <w:szCs w:val="20"/>
        </w:rPr>
        <w:t>Zoology</w:t>
      </w:r>
      <w:r>
        <w:rPr>
          <w:rFonts w:ascii="Calibri" w:hAnsi="Calibri" w:cs="Calibri"/>
          <w:sz w:val="20"/>
          <w:szCs w:val="20"/>
        </w:rPr>
        <w:t xml:space="preserve">, Human Genetics, </w:t>
      </w:r>
      <w:r w:rsidR="001A0F09" w:rsidRPr="00CE1BF4">
        <w:rPr>
          <w:rFonts w:ascii="Calibri" w:hAnsi="Calibri" w:cs="Calibri"/>
          <w:sz w:val="20"/>
          <w:szCs w:val="20"/>
        </w:rPr>
        <w:t>Histology, or Cell/Molecular Biology</w:t>
      </w:r>
    </w:p>
    <w:p w:rsidR="001A0F09" w:rsidRPr="00CE1BF4" w:rsidRDefault="001A0F09" w:rsidP="001A0F09">
      <w:pPr>
        <w:contextualSpacing/>
        <w:jc w:val="both"/>
        <w:rPr>
          <w:rFonts w:ascii="Calibri" w:hAnsi="Calibri" w:cs="Calibri"/>
          <w:sz w:val="20"/>
          <w:szCs w:val="20"/>
        </w:rPr>
      </w:pPr>
    </w:p>
    <w:p w:rsidR="001A0F09" w:rsidRPr="00CE1BF4" w:rsidRDefault="001A0F09" w:rsidP="001A0F09">
      <w:pPr>
        <w:pStyle w:val="ListParagraph"/>
        <w:numPr>
          <w:ilvl w:val="0"/>
          <w:numId w:val="1"/>
        </w:numPr>
        <w:contextualSpacing/>
        <w:jc w:val="both"/>
        <w:rPr>
          <w:rFonts w:ascii="Calibri" w:hAnsi="Calibri" w:cs="Calibri"/>
          <w:sz w:val="20"/>
          <w:szCs w:val="20"/>
        </w:rPr>
      </w:pPr>
      <w:r w:rsidRPr="00CE1BF4">
        <w:rPr>
          <w:rFonts w:ascii="Calibri" w:hAnsi="Calibri" w:cs="Calibri"/>
          <w:bCs/>
          <w:sz w:val="20"/>
          <w:szCs w:val="20"/>
        </w:rPr>
        <w:t>Behavioral Sciences</w:t>
      </w:r>
      <w:r w:rsidRPr="00CE1BF4">
        <w:rPr>
          <w:rFonts w:ascii="Calibri" w:hAnsi="Calibri" w:cs="Calibri"/>
          <w:sz w:val="20"/>
          <w:szCs w:val="20"/>
        </w:rPr>
        <w:t xml:space="preserve"> – 6 credits (2 courses) in any of the following: Psychology, Sociology, or Human Growth &amp; Development. Unfortunately, Anthropology and Criminology courses are not accepted.</w:t>
      </w:r>
    </w:p>
    <w:p w:rsidR="001A0F09" w:rsidRPr="00CE1BF4" w:rsidRDefault="001A0F09" w:rsidP="001A0F09">
      <w:pPr>
        <w:pStyle w:val="ListParagraph"/>
        <w:contextualSpacing/>
        <w:rPr>
          <w:rFonts w:ascii="Calibri" w:hAnsi="Calibri" w:cs="Calibri"/>
          <w:sz w:val="20"/>
          <w:szCs w:val="20"/>
        </w:rPr>
      </w:pPr>
    </w:p>
    <w:p w:rsidR="001A0F09" w:rsidRPr="00CE1BF4" w:rsidRDefault="001A0F09" w:rsidP="001A0F09">
      <w:pPr>
        <w:pStyle w:val="ListParagraph"/>
        <w:numPr>
          <w:ilvl w:val="0"/>
          <w:numId w:val="1"/>
        </w:numPr>
        <w:contextualSpacing/>
        <w:jc w:val="both"/>
        <w:rPr>
          <w:rFonts w:ascii="Calibri" w:hAnsi="Calibri" w:cs="Calibri"/>
          <w:sz w:val="20"/>
          <w:szCs w:val="20"/>
        </w:rPr>
      </w:pPr>
      <w:r w:rsidRPr="00CE1BF4">
        <w:rPr>
          <w:rFonts w:ascii="Calibri" w:hAnsi="Calibri" w:cs="Calibri"/>
          <w:sz w:val="20"/>
          <w:szCs w:val="20"/>
        </w:rPr>
        <w:t>Official Graduate Record Exam (GRE) Scores (must be electronically submitted either before or at the time of application submission)</w:t>
      </w:r>
    </w:p>
    <w:p w:rsidR="001A0F09" w:rsidRPr="00CE1BF4" w:rsidRDefault="001A0F09" w:rsidP="001A0F09">
      <w:pPr>
        <w:pStyle w:val="ListParagraph"/>
        <w:contextualSpacing/>
        <w:rPr>
          <w:rFonts w:ascii="Calibri" w:hAnsi="Calibri" w:cs="Calibri"/>
          <w:sz w:val="20"/>
          <w:szCs w:val="20"/>
        </w:rPr>
      </w:pPr>
    </w:p>
    <w:p w:rsidR="001A0F09" w:rsidRPr="00CE1BF4" w:rsidRDefault="001A0F09" w:rsidP="001A0F09">
      <w:pPr>
        <w:pStyle w:val="ListParagraph"/>
        <w:numPr>
          <w:ilvl w:val="0"/>
          <w:numId w:val="1"/>
        </w:numPr>
        <w:contextualSpacing/>
        <w:jc w:val="both"/>
        <w:rPr>
          <w:rFonts w:ascii="Calibri" w:hAnsi="Calibri" w:cs="Calibri"/>
          <w:sz w:val="20"/>
          <w:szCs w:val="20"/>
        </w:rPr>
      </w:pPr>
      <w:r w:rsidRPr="00CE1BF4">
        <w:rPr>
          <w:rFonts w:ascii="Calibri" w:hAnsi="Calibri" w:cs="Calibri"/>
          <w:sz w:val="20"/>
          <w:szCs w:val="20"/>
        </w:rPr>
        <w:t>Personal Statement</w:t>
      </w:r>
    </w:p>
    <w:p w:rsidR="001A0F09" w:rsidRPr="00CE1BF4" w:rsidRDefault="001A0F09" w:rsidP="001A0F09">
      <w:pPr>
        <w:pStyle w:val="ListParagraph"/>
        <w:contextualSpacing/>
        <w:rPr>
          <w:rFonts w:ascii="Calibri" w:hAnsi="Calibri" w:cs="Calibri"/>
          <w:sz w:val="20"/>
          <w:szCs w:val="20"/>
        </w:rPr>
      </w:pPr>
    </w:p>
    <w:p w:rsidR="001A0F09" w:rsidRPr="00CE1BF4" w:rsidRDefault="001A0F09" w:rsidP="001A0F09">
      <w:pPr>
        <w:pStyle w:val="ListParagraph"/>
        <w:numPr>
          <w:ilvl w:val="0"/>
          <w:numId w:val="1"/>
        </w:numPr>
        <w:contextualSpacing/>
        <w:jc w:val="both"/>
        <w:rPr>
          <w:rFonts w:ascii="Calibri" w:hAnsi="Calibri" w:cs="Calibri"/>
          <w:sz w:val="20"/>
          <w:szCs w:val="20"/>
        </w:rPr>
      </w:pPr>
      <w:r w:rsidRPr="00CE1BF4">
        <w:rPr>
          <w:rFonts w:ascii="Calibri" w:hAnsi="Calibri" w:cs="Calibri"/>
          <w:sz w:val="20"/>
          <w:szCs w:val="20"/>
        </w:rPr>
        <w:t>Three Letters of Recommendation</w:t>
      </w:r>
    </w:p>
    <w:p w:rsidR="001A0F09" w:rsidRPr="00CE1BF4" w:rsidRDefault="001A0F09" w:rsidP="001A0F09">
      <w:pPr>
        <w:autoSpaceDE w:val="0"/>
        <w:autoSpaceDN w:val="0"/>
        <w:jc w:val="both"/>
        <w:rPr>
          <w:rFonts w:ascii="Calibri" w:hAnsi="Calibri" w:cs="Calibri"/>
          <w:sz w:val="20"/>
          <w:szCs w:val="20"/>
        </w:rPr>
      </w:pPr>
    </w:p>
    <w:p w:rsidR="001A0F09" w:rsidRPr="00CE1BF4" w:rsidRDefault="001A0F09" w:rsidP="001A0F09">
      <w:pPr>
        <w:autoSpaceDE w:val="0"/>
        <w:autoSpaceDN w:val="0"/>
        <w:jc w:val="both"/>
        <w:rPr>
          <w:rFonts w:ascii="Calibri" w:hAnsi="Calibri" w:cs="Calibri"/>
          <w:sz w:val="20"/>
          <w:szCs w:val="20"/>
        </w:rPr>
      </w:pPr>
      <w:r w:rsidRPr="00CE1BF4">
        <w:rPr>
          <w:rFonts w:ascii="Calibri" w:hAnsi="Calibri" w:cs="Calibri"/>
          <w:sz w:val="20"/>
          <w:szCs w:val="20"/>
        </w:rPr>
        <w:t>Note: All prerequisite courses require students to take a minimum number of classes regardless of the number of credits earned for each. However, the aggregate number of credits for each prerequisite cannot be less than 3 credits.</w:t>
      </w:r>
    </w:p>
    <w:p w:rsidR="001A0F09" w:rsidRPr="00CE1BF4" w:rsidRDefault="001A0F09" w:rsidP="001A0F09">
      <w:pPr>
        <w:autoSpaceDE w:val="0"/>
        <w:autoSpaceDN w:val="0"/>
        <w:jc w:val="both"/>
        <w:rPr>
          <w:rFonts w:ascii="Calibri" w:hAnsi="Calibri" w:cs="Calibri"/>
          <w:sz w:val="20"/>
          <w:szCs w:val="20"/>
        </w:rPr>
      </w:pPr>
    </w:p>
    <w:p w:rsidR="00415B0F" w:rsidRPr="00415B0F" w:rsidRDefault="001A0F09" w:rsidP="00415B0F">
      <w:pPr>
        <w:pStyle w:val="txf"/>
        <w:rPr>
          <w:rFonts w:ascii="Calibri" w:hAnsi="Calibri"/>
          <w:color w:val="auto"/>
          <w:sz w:val="20"/>
          <w:szCs w:val="20"/>
        </w:rPr>
      </w:pPr>
      <w:r w:rsidRPr="00CE1BF4">
        <w:rPr>
          <w:rFonts w:ascii="Calibri" w:hAnsi="Calibri" w:cs="Calibri"/>
          <w:sz w:val="20"/>
          <w:szCs w:val="20"/>
        </w:rPr>
        <w:lastRenderedPageBreak/>
        <w:t>All degree levels (undergraduate and advanced), and course attempts (including repeated, failed, or withdrawn results) are considered.</w:t>
      </w:r>
      <w:r w:rsidR="00864A15" w:rsidRPr="00CE1BF4">
        <w:rPr>
          <w:rFonts w:ascii="Calibri" w:hAnsi="Calibri" w:cs="Calibri"/>
          <w:sz w:val="20"/>
          <w:szCs w:val="20"/>
        </w:rPr>
        <w:t xml:space="preserve"> </w:t>
      </w:r>
      <w:r w:rsidRPr="00CE1BF4">
        <w:rPr>
          <w:rFonts w:ascii="Calibri" w:hAnsi="Calibri" w:cs="Calibri"/>
          <w:sz w:val="20"/>
          <w:szCs w:val="20"/>
        </w:rPr>
        <w:t>There are no deviations or waivers permitted for the prerequisite science requirement, regardless of educational background or professional experience. Prerequisite credits that are more than ten years old may not be accepted. If an applicant would like to dispute this issue it would have to be brought to the attention of the Admissions Director. Incomplete prerequisite coursework may be completed as a non-degree-seeking student at Barry University or a</w:t>
      </w:r>
      <w:r w:rsidR="00556199" w:rsidRPr="00CE1BF4">
        <w:rPr>
          <w:rFonts w:ascii="Calibri" w:hAnsi="Calibri" w:cs="Calibri"/>
          <w:sz w:val="20"/>
          <w:szCs w:val="20"/>
        </w:rPr>
        <w:t xml:space="preserve">ny other accredited </w:t>
      </w:r>
      <w:r w:rsidR="00556199" w:rsidRPr="00A77D1C">
        <w:rPr>
          <w:rFonts w:ascii="Calibri" w:hAnsi="Calibri" w:cs="Calibri"/>
          <w:sz w:val="20"/>
          <w:szCs w:val="20"/>
        </w:rPr>
        <w:t xml:space="preserve">institution </w:t>
      </w:r>
      <w:r w:rsidR="00864A15" w:rsidRPr="00A77D1C">
        <w:rPr>
          <w:rFonts w:ascii="Calibri" w:hAnsi="Calibri" w:cs="Calibri"/>
          <w:sz w:val="20"/>
          <w:szCs w:val="20"/>
        </w:rPr>
        <w:t>including community colleg</w:t>
      </w:r>
      <w:r w:rsidR="00556199" w:rsidRPr="00A77D1C">
        <w:rPr>
          <w:rFonts w:ascii="Calibri" w:hAnsi="Calibri" w:cs="Calibri"/>
          <w:sz w:val="20"/>
          <w:szCs w:val="20"/>
        </w:rPr>
        <w:t xml:space="preserve">es and online </w:t>
      </w:r>
      <w:r w:rsidR="00556199" w:rsidRPr="00415B0F">
        <w:rPr>
          <w:rFonts w:ascii="Calibri" w:hAnsi="Calibri" w:cs="Calibri"/>
          <w:color w:val="auto"/>
          <w:sz w:val="20"/>
          <w:szCs w:val="20"/>
        </w:rPr>
        <w:t>courses</w:t>
      </w:r>
      <w:r w:rsidR="00A77D1C" w:rsidRPr="00415B0F">
        <w:rPr>
          <w:rFonts w:ascii="Calibri" w:hAnsi="Calibri" w:cs="Calibri"/>
          <w:color w:val="auto"/>
          <w:sz w:val="20"/>
          <w:szCs w:val="20"/>
        </w:rPr>
        <w:t>.</w:t>
      </w:r>
      <w:r w:rsidR="00415B0F" w:rsidRPr="00415B0F">
        <w:rPr>
          <w:rFonts w:ascii="Calibri" w:hAnsi="Calibri"/>
          <w:color w:val="auto"/>
          <w:sz w:val="20"/>
          <w:szCs w:val="20"/>
        </w:rPr>
        <w:t xml:space="preserve"> Applicants are permitted to apply with up to three prerequisites planned/in progress. In progress/planned prerequisite coursework must be completed, successfully, by December 1st with a C grade or higher.</w:t>
      </w:r>
    </w:p>
    <w:p w:rsidR="001A0F09" w:rsidRPr="00CE1BF4" w:rsidRDefault="001A0F09" w:rsidP="001A0F09">
      <w:pPr>
        <w:autoSpaceDE w:val="0"/>
        <w:autoSpaceDN w:val="0"/>
        <w:jc w:val="both"/>
        <w:rPr>
          <w:rFonts w:ascii="Calibri" w:hAnsi="Calibri" w:cs="Calibri"/>
          <w:sz w:val="20"/>
          <w:szCs w:val="20"/>
        </w:rPr>
      </w:pPr>
    </w:p>
    <w:p w:rsidR="001A0F09" w:rsidRPr="00CE1BF4" w:rsidRDefault="001A0F09" w:rsidP="001A0F09">
      <w:pPr>
        <w:jc w:val="center"/>
        <w:rPr>
          <w:rFonts w:ascii="Calibri" w:hAnsi="Calibri" w:cs="Calibri"/>
          <w:i/>
          <w:sz w:val="28"/>
          <w:szCs w:val="28"/>
          <w:u w:val="single"/>
        </w:rPr>
      </w:pPr>
      <w:r w:rsidRPr="00CE1BF4">
        <w:rPr>
          <w:rFonts w:ascii="Calibri" w:hAnsi="Calibri" w:cs="Calibri"/>
          <w:i/>
          <w:sz w:val="28"/>
          <w:szCs w:val="28"/>
          <w:u w:val="single"/>
        </w:rPr>
        <w:t>Healthcare Experience</w:t>
      </w:r>
    </w:p>
    <w:p w:rsidR="001A0F09" w:rsidRPr="00CE1BF4" w:rsidRDefault="001A0F09" w:rsidP="001A0F09">
      <w:pPr>
        <w:jc w:val="center"/>
        <w:rPr>
          <w:rFonts w:ascii="Calibri" w:hAnsi="Calibri" w:cs="Calibri"/>
          <w:i/>
          <w:sz w:val="20"/>
          <w:szCs w:val="20"/>
          <w:u w:val="single"/>
        </w:rPr>
      </w:pPr>
    </w:p>
    <w:p w:rsidR="001A0F09" w:rsidRPr="00CE1BF4" w:rsidRDefault="001A0F09" w:rsidP="001A0F09">
      <w:pPr>
        <w:autoSpaceDE w:val="0"/>
        <w:autoSpaceDN w:val="0"/>
        <w:jc w:val="both"/>
        <w:rPr>
          <w:rFonts w:ascii="Calibri" w:hAnsi="Calibri" w:cs="Calibri"/>
          <w:sz w:val="20"/>
          <w:szCs w:val="20"/>
        </w:rPr>
      </w:pPr>
      <w:r w:rsidRPr="00CE1BF4">
        <w:rPr>
          <w:rFonts w:ascii="Calibri" w:hAnsi="Calibri" w:cs="Calibri"/>
          <w:sz w:val="20"/>
          <w:szCs w:val="20"/>
        </w:rPr>
        <w:t xml:space="preserve">Prior </w:t>
      </w:r>
      <w:r w:rsidRPr="00CE1BF4">
        <w:rPr>
          <w:rFonts w:ascii="Calibri" w:hAnsi="Calibri" w:cs="Calibri"/>
          <w:bCs/>
          <w:sz w:val="20"/>
          <w:szCs w:val="20"/>
        </w:rPr>
        <w:t>healthcare experience</w:t>
      </w:r>
      <w:r w:rsidRPr="00CE1BF4">
        <w:rPr>
          <w:rFonts w:ascii="Calibri" w:hAnsi="Calibri" w:cs="Calibri"/>
          <w:sz w:val="20"/>
          <w:szCs w:val="20"/>
        </w:rPr>
        <w:t xml:space="preserve"> is strongly recommended, however, there is no set number of hours required but 1,000 hours is recommended. Shadowing a PA is strongly recommended in addition to your healthcare experience, and is looked favorably upon by the admissions committee. However, other acceptable experience would include volunteer work with direct patient care within a hospital or clinic. Examples of direct patient contact include: recording patient history, drawing blood, taking vital signs, or providing personal hygiene care. For applicants who are already health professionals, such as nurses, paramedics, phlebotomist, or respiratory therapists, this would constitute healthcare experience. Unfortunately, administrative duties within a healthcare setting (i.e. receptionist/records clerk) are not sufficient.</w:t>
      </w:r>
    </w:p>
    <w:p w:rsidR="001A0F09" w:rsidRPr="00CE1BF4" w:rsidRDefault="001A0F09" w:rsidP="001A0F09">
      <w:pPr>
        <w:autoSpaceDE w:val="0"/>
        <w:autoSpaceDN w:val="0"/>
        <w:jc w:val="both"/>
        <w:rPr>
          <w:rFonts w:ascii="Calibri" w:hAnsi="Calibri" w:cs="Calibri"/>
          <w:sz w:val="20"/>
          <w:szCs w:val="20"/>
        </w:rPr>
      </w:pPr>
    </w:p>
    <w:p w:rsidR="001A0F09" w:rsidRPr="00CE1BF4" w:rsidRDefault="001A0F09" w:rsidP="001A0F09">
      <w:pPr>
        <w:autoSpaceDE w:val="0"/>
        <w:autoSpaceDN w:val="0"/>
        <w:jc w:val="center"/>
        <w:rPr>
          <w:rFonts w:ascii="Calibri" w:hAnsi="Calibri" w:cs="Calibri"/>
          <w:i/>
          <w:sz w:val="28"/>
          <w:szCs w:val="28"/>
          <w:u w:val="single"/>
        </w:rPr>
      </w:pPr>
      <w:r w:rsidRPr="00CE1BF4">
        <w:rPr>
          <w:rFonts w:ascii="Calibri" w:hAnsi="Calibri" w:cs="Calibri"/>
          <w:i/>
          <w:sz w:val="28"/>
          <w:szCs w:val="28"/>
          <w:u w:val="single"/>
        </w:rPr>
        <w:t>International Applicants</w:t>
      </w:r>
    </w:p>
    <w:p w:rsidR="001A0F09" w:rsidRPr="00CE1BF4" w:rsidRDefault="001A0F09" w:rsidP="001A0F09">
      <w:pPr>
        <w:autoSpaceDE w:val="0"/>
        <w:autoSpaceDN w:val="0"/>
        <w:jc w:val="both"/>
        <w:rPr>
          <w:rFonts w:ascii="Calibri" w:hAnsi="Calibri" w:cs="Calibri"/>
          <w:sz w:val="20"/>
          <w:szCs w:val="20"/>
        </w:rPr>
      </w:pPr>
    </w:p>
    <w:p w:rsidR="001A0F09" w:rsidRPr="00CE1BF4" w:rsidRDefault="001A0F09" w:rsidP="001A0F09">
      <w:pPr>
        <w:autoSpaceDE w:val="0"/>
        <w:autoSpaceDN w:val="0"/>
        <w:adjustRightInd w:val="0"/>
        <w:jc w:val="both"/>
        <w:rPr>
          <w:rFonts w:ascii="Calibri" w:hAnsi="Calibri" w:cs="Calibri"/>
          <w:sz w:val="20"/>
          <w:szCs w:val="20"/>
        </w:rPr>
      </w:pPr>
      <w:r w:rsidRPr="00CE1BF4">
        <w:rPr>
          <w:rFonts w:ascii="Calibri" w:hAnsi="Calibri" w:cs="Calibri"/>
          <w:sz w:val="20"/>
          <w:szCs w:val="20"/>
        </w:rPr>
        <w:t xml:space="preserve">International students who have completed all or part of their college coursework outside of the United States or Canada must have attended a college or university in the United States for a minimum of one year prior to application and submit their official </w:t>
      </w:r>
      <w:r w:rsidRPr="00CE1BF4">
        <w:rPr>
          <w:rFonts w:ascii="Calibri" w:hAnsi="Calibri" w:cs="Calibri"/>
          <w:bCs/>
          <w:sz w:val="20"/>
          <w:szCs w:val="20"/>
        </w:rPr>
        <w:t>TOEFL</w:t>
      </w:r>
      <w:r w:rsidRPr="00CE1BF4">
        <w:rPr>
          <w:rFonts w:ascii="Calibri" w:hAnsi="Calibri" w:cs="Calibri"/>
          <w:sz w:val="20"/>
          <w:szCs w:val="20"/>
        </w:rPr>
        <w:t xml:space="preserve"> scores and a </w:t>
      </w:r>
      <w:r w:rsidRPr="00CE1BF4">
        <w:rPr>
          <w:rFonts w:ascii="Calibri" w:hAnsi="Calibri" w:cs="Calibri"/>
          <w:bCs/>
          <w:sz w:val="20"/>
          <w:szCs w:val="20"/>
        </w:rPr>
        <w:t>Foreign Credential Evaluation Report</w:t>
      </w:r>
      <w:r w:rsidRPr="00CE1BF4">
        <w:rPr>
          <w:rFonts w:ascii="Calibri" w:hAnsi="Calibri" w:cs="Calibri"/>
          <w:sz w:val="20"/>
          <w:szCs w:val="20"/>
        </w:rPr>
        <w:t xml:space="preserve"> </w:t>
      </w:r>
      <w:r w:rsidR="00EE7664">
        <w:rPr>
          <w:rFonts w:ascii="Calibri" w:hAnsi="Calibri" w:cs="Calibri"/>
          <w:sz w:val="20"/>
          <w:szCs w:val="20"/>
        </w:rPr>
        <w:t xml:space="preserve">(with GPA calculation) </w:t>
      </w:r>
      <w:r w:rsidRPr="00CE1BF4">
        <w:rPr>
          <w:rFonts w:ascii="Calibri" w:hAnsi="Calibri" w:cs="Calibri"/>
          <w:sz w:val="20"/>
          <w:szCs w:val="20"/>
        </w:rPr>
        <w:t xml:space="preserve">of all transcripts to CASPA. The foreign transcript evaluation agency must be a member of NACES. For a list of current NACES members, please visit </w:t>
      </w:r>
      <w:hyperlink r:id="rId10" w:history="1">
        <w:r w:rsidRPr="00CE1BF4">
          <w:rPr>
            <w:rStyle w:val="Hyperlink"/>
            <w:rFonts w:ascii="Calibri" w:hAnsi="Calibri" w:cs="Calibri"/>
            <w:sz w:val="20"/>
            <w:szCs w:val="20"/>
          </w:rPr>
          <w:t>www.naces.org</w:t>
        </w:r>
      </w:hyperlink>
      <w:r w:rsidRPr="00CE1BF4">
        <w:rPr>
          <w:rFonts w:ascii="Calibri" w:hAnsi="Calibri" w:cs="Calibri"/>
          <w:sz w:val="20"/>
          <w:szCs w:val="20"/>
        </w:rPr>
        <w:t>.</w:t>
      </w:r>
    </w:p>
    <w:p w:rsidR="001A0F09" w:rsidRPr="00CE1BF4" w:rsidRDefault="001A0F09" w:rsidP="001A0F09">
      <w:pPr>
        <w:autoSpaceDE w:val="0"/>
        <w:autoSpaceDN w:val="0"/>
        <w:jc w:val="both"/>
        <w:rPr>
          <w:rFonts w:ascii="Calibri" w:hAnsi="Calibri" w:cs="Calibri"/>
          <w:sz w:val="20"/>
          <w:szCs w:val="20"/>
        </w:rPr>
      </w:pPr>
    </w:p>
    <w:p w:rsidR="001A0F09" w:rsidRPr="00CE1BF4" w:rsidRDefault="001A0F09" w:rsidP="001A0F09">
      <w:pPr>
        <w:autoSpaceDE w:val="0"/>
        <w:autoSpaceDN w:val="0"/>
        <w:jc w:val="center"/>
        <w:rPr>
          <w:rFonts w:ascii="Calibri" w:hAnsi="Calibri" w:cs="Calibri"/>
          <w:i/>
          <w:sz w:val="28"/>
          <w:szCs w:val="28"/>
          <w:u w:val="single"/>
        </w:rPr>
      </w:pPr>
      <w:r w:rsidRPr="00CE1BF4">
        <w:rPr>
          <w:rFonts w:ascii="Calibri" w:hAnsi="Calibri" w:cs="Calibri"/>
          <w:i/>
          <w:sz w:val="28"/>
          <w:szCs w:val="28"/>
          <w:u w:val="single"/>
        </w:rPr>
        <w:t>Transfer/Advanced Standing</w:t>
      </w:r>
    </w:p>
    <w:p w:rsidR="001A0F09" w:rsidRPr="00CE1BF4" w:rsidRDefault="001A0F09" w:rsidP="001A0F09">
      <w:pPr>
        <w:autoSpaceDE w:val="0"/>
        <w:autoSpaceDN w:val="0"/>
        <w:jc w:val="center"/>
        <w:rPr>
          <w:rFonts w:ascii="Calibri" w:hAnsi="Calibri" w:cs="Calibri"/>
          <w:i/>
          <w:sz w:val="20"/>
          <w:szCs w:val="20"/>
          <w:u w:val="single"/>
        </w:rPr>
      </w:pPr>
    </w:p>
    <w:p w:rsidR="00864A15" w:rsidRPr="00CE1BF4" w:rsidRDefault="001A0F09" w:rsidP="00864A15">
      <w:pPr>
        <w:autoSpaceDE w:val="0"/>
        <w:autoSpaceDN w:val="0"/>
        <w:jc w:val="both"/>
        <w:rPr>
          <w:rFonts w:ascii="Calibri" w:hAnsi="Calibri" w:cs="Calibri"/>
          <w:sz w:val="20"/>
          <w:szCs w:val="20"/>
        </w:rPr>
      </w:pPr>
      <w:r w:rsidRPr="00CE1BF4">
        <w:rPr>
          <w:rFonts w:ascii="Calibri" w:hAnsi="Calibri" w:cs="Calibri"/>
          <w:sz w:val="20"/>
          <w:szCs w:val="20"/>
        </w:rPr>
        <w:t>Due to considerable variation in physician assistant programs throughout the United States, students will not be considered or accepted for transfer into the program. There are no exemptions or special considerations made for international medical graduates or advanced degree holders (i.e. PhD). The entire curriculum, including rotations, must be completed. There is a no certificate or “PANCE review only” option available.</w:t>
      </w:r>
    </w:p>
    <w:p w:rsidR="00864A15" w:rsidRPr="00CE1BF4" w:rsidRDefault="00864A15" w:rsidP="00864A15">
      <w:pPr>
        <w:autoSpaceDE w:val="0"/>
        <w:autoSpaceDN w:val="0"/>
        <w:jc w:val="both"/>
        <w:rPr>
          <w:rFonts w:ascii="Calibri" w:hAnsi="Calibri" w:cs="Calibri"/>
          <w:sz w:val="20"/>
          <w:szCs w:val="20"/>
        </w:rPr>
      </w:pPr>
    </w:p>
    <w:p w:rsidR="001A0F09" w:rsidRPr="00CE1BF4" w:rsidRDefault="001A0F09" w:rsidP="00864A15">
      <w:pPr>
        <w:autoSpaceDE w:val="0"/>
        <w:autoSpaceDN w:val="0"/>
        <w:jc w:val="center"/>
        <w:rPr>
          <w:rFonts w:ascii="Calibri" w:hAnsi="Calibri" w:cs="Calibri"/>
          <w:sz w:val="28"/>
          <w:szCs w:val="28"/>
        </w:rPr>
      </w:pPr>
      <w:r w:rsidRPr="00CE1BF4">
        <w:rPr>
          <w:rFonts w:ascii="Calibri" w:hAnsi="Calibri" w:cs="Calibri"/>
          <w:i/>
          <w:sz w:val="28"/>
          <w:szCs w:val="28"/>
          <w:u w:val="single"/>
        </w:rPr>
        <w:t>Application Process</w:t>
      </w:r>
    </w:p>
    <w:p w:rsidR="001A0F09" w:rsidRPr="00CE1BF4" w:rsidRDefault="001A0F09" w:rsidP="001A0F09">
      <w:pPr>
        <w:jc w:val="both"/>
        <w:rPr>
          <w:rFonts w:ascii="Calibri" w:hAnsi="Calibri" w:cs="Calibri"/>
          <w:sz w:val="20"/>
          <w:szCs w:val="20"/>
        </w:rPr>
      </w:pPr>
    </w:p>
    <w:p w:rsidR="001A0F09" w:rsidRPr="00CE1BF4" w:rsidRDefault="001A0F09" w:rsidP="001A0F09">
      <w:pPr>
        <w:autoSpaceDE w:val="0"/>
        <w:autoSpaceDN w:val="0"/>
        <w:adjustRightInd w:val="0"/>
        <w:jc w:val="both"/>
        <w:rPr>
          <w:rFonts w:ascii="Calibri" w:hAnsi="Calibri" w:cs="Calibri"/>
          <w:sz w:val="20"/>
          <w:szCs w:val="20"/>
        </w:rPr>
      </w:pPr>
      <w:r w:rsidRPr="00CE1BF4">
        <w:rPr>
          <w:rFonts w:ascii="Calibri" w:hAnsi="Calibri" w:cs="Calibri"/>
          <w:sz w:val="20"/>
          <w:szCs w:val="20"/>
        </w:rPr>
        <w:t xml:space="preserve">Applicants must submit their application electronically on the Central Application Service for Physician Assistants (CASPA) website: </w:t>
      </w:r>
      <w:hyperlink r:id="rId11" w:history="1">
        <w:r w:rsidRPr="00CE1BF4">
          <w:rPr>
            <w:rStyle w:val="Hyperlink"/>
            <w:rFonts w:ascii="Calibri" w:hAnsi="Calibri" w:cs="Calibri"/>
            <w:sz w:val="20"/>
            <w:szCs w:val="20"/>
          </w:rPr>
          <w:t>https://caspa.liaisoncas.com</w:t>
        </w:r>
      </w:hyperlink>
      <w:r w:rsidRPr="00CE1BF4">
        <w:rPr>
          <w:rFonts w:ascii="Calibri" w:hAnsi="Calibri" w:cs="Calibri"/>
          <w:sz w:val="20"/>
          <w:szCs w:val="20"/>
        </w:rPr>
        <w:t xml:space="preserve">. Applicants must submit official transcripts from </w:t>
      </w:r>
      <w:r w:rsidRPr="00CE1BF4">
        <w:rPr>
          <w:rFonts w:ascii="Calibri" w:hAnsi="Calibri" w:cs="Calibri"/>
          <w:sz w:val="20"/>
          <w:szCs w:val="20"/>
          <w:u w:val="single"/>
        </w:rPr>
        <w:t>all</w:t>
      </w:r>
      <w:r w:rsidRPr="00CE1BF4">
        <w:rPr>
          <w:rFonts w:ascii="Calibri" w:hAnsi="Calibri" w:cs="Calibri"/>
          <w:sz w:val="20"/>
          <w:szCs w:val="20"/>
        </w:rPr>
        <w:t xml:space="preserve"> institutions attended and letters of recommendation to CASPA. The CASPA application is the only application required for admission; there is no supplemental application. The application portal opens in mid-April</w:t>
      </w:r>
      <w:r w:rsidRPr="00CE1BF4">
        <w:rPr>
          <w:rFonts w:ascii="Calibri" w:hAnsi="Calibri" w:cs="Calibri"/>
          <w:sz w:val="20"/>
          <w:szCs w:val="20"/>
          <w:vertAlign w:val="superscript"/>
        </w:rPr>
        <w:t xml:space="preserve"> </w:t>
      </w:r>
      <w:r w:rsidRPr="00CE1BF4">
        <w:rPr>
          <w:rFonts w:ascii="Calibri" w:hAnsi="Calibri" w:cs="Calibri"/>
          <w:sz w:val="20"/>
          <w:szCs w:val="20"/>
        </w:rPr>
        <w:t>and all supplemental documentation (i.e., GRE scores, letters of recommendation, and evaluation forms) must be submitted prior to October 15</w:t>
      </w:r>
      <w:r w:rsidRPr="00CE1BF4">
        <w:rPr>
          <w:rFonts w:ascii="Calibri" w:hAnsi="Calibri" w:cs="Calibri"/>
          <w:sz w:val="20"/>
          <w:szCs w:val="20"/>
          <w:vertAlign w:val="superscript"/>
        </w:rPr>
        <w:t>th</w:t>
      </w:r>
      <w:r w:rsidRPr="00CE1BF4">
        <w:rPr>
          <w:rFonts w:ascii="Calibri" w:hAnsi="Calibri" w:cs="Calibri"/>
          <w:sz w:val="20"/>
          <w:szCs w:val="20"/>
        </w:rPr>
        <w:t>. All applications must be verified by CASPA by December 1</w:t>
      </w:r>
      <w:r w:rsidRPr="00CE1BF4">
        <w:rPr>
          <w:rFonts w:ascii="Calibri" w:hAnsi="Calibri" w:cs="Calibri"/>
          <w:sz w:val="20"/>
          <w:szCs w:val="20"/>
          <w:vertAlign w:val="superscript"/>
        </w:rPr>
        <w:t>st</w:t>
      </w:r>
      <w:r w:rsidRPr="00CE1BF4">
        <w:rPr>
          <w:rFonts w:ascii="Calibri" w:hAnsi="Calibri" w:cs="Calibri"/>
          <w:sz w:val="20"/>
          <w:szCs w:val="20"/>
        </w:rPr>
        <w:t xml:space="preserve">. If an applicant has planned/in progress coursework at the time they complete their application, they may submit their </w:t>
      </w:r>
      <w:r w:rsidRPr="00CE1BF4">
        <w:rPr>
          <w:rFonts w:ascii="Calibri" w:hAnsi="Calibri" w:cs="Calibri"/>
          <w:bCs/>
          <w:sz w:val="20"/>
          <w:szCs w:val="20"/>
        </w:rPr>
        <w:t>final transcript</w:t>
      </w:r>
      <w:r w:rsidRPr="00CE1BF4">
        <w:rPr>
          <w:rFonts w:ascii="Calibri" w:hAnsi="Calibri" w:cs="Calibri"/>
          <w:sz w:val="20"/>
          <w:szCs w:val="20"/>
        </w:rPr>
        <w:t xml:space="preserve"> directly to Barry University PA Program Office of Admissions after the deadline in order to update their file. Applications with more than three (3) planned/in progress prerequisites will not be reviewed by the Admissions Committee. Next, arrange to </w:t>
      </w:r>
      <w:r w:rsidRPr="00CE1BF4">
        <w:rPr>
          <w:rFonts w:ascii="Calibri" w:hAnsi="Calibri" w:cs="Calibri"/>
          <w:sz w:val="20"/>
          <w:szCs w:val="20"/>
        </w:rPr>
        <w:lastRenderedPageBreak/>
        <w:t xml:space="preserve">have </w:t>
      </w:r>
      <w:r w:rsidRPr="00CE1BF4">
        <w:rPr>
          <w:rFonts w:ascii="Calibri" w:hAnsi="Calibri" w:cs="Calibri"/>
          <w:bCs/>
          <w:sz w:val="20"/>
          <w:szCs w:val="20"/>
        </w:rPr>
        <w:t>official GRE scores</w:t>
      </w:r>
      <w:r w:rsidRPr="00CE1BF4">
        <w:rPr>
          <w:rFonts w:ascii="Calibri" w:hAnsi="Calibri" w:cs="Calibri"/>
          <w:sz w:val="20"/>
          <w:szCs w:val="20"/>
        </w:rPr>
        <w:t xml:space="preserve"> sent to Barry using the </w:t>
      </w:r>
      <w:r w:rsidRPr="00CE1BF4">
        <w:rPr>
          <w:rFonts w:ascii="Calibri" w:hAnsi="Calibri" w:cs="Calibri"/>
          <w:bCs/>
          <w:sz w:val="20"/>
          <w:szCs w:val="20"/>
        </w:rPr>
        <w:t xml:space="preserve">institution code </w:t>
      </w:r>
      <w:r w:rsidRPr="00A77D1C">
        <w:rPr>
          <w:rFonts w:ascii="Calibri" w:hAnsi="Calibri" w:cs="Calibri"/>
          <w:bCs/>
          <w:sz w:val="20"/>
          <w:szCs w:val="20"/>
        </w:rPr>
        <w:t>5053</w:t>
      </w:r>
      <w:r w:rsidRPr="00A77D1C">
        <w:rPr>
          <w:rFonts w:ascii="Calibri" w:hAnsi="Calibri" w:cs="Calibri"/>
          <w:sz w:val="20"/>
          <w:szCs w:val="20"/>
        </w:rPr>
        <w:t xml:space="preserve"> and </w:t>
      </w:r>
      <w:r w:rsidR="00864A15" w:rsidRPr="00A77D1C">
        <w:rPr>
          <w:rFonts w:ascii="Calibri" w:hAnsi="Calibri" w:cs="Calibri"/>
          <w:sz w:val="20"/>
          <w:szCs w:val="20"/>
        </w:rPr>
        <w:t>departmental</w:t>
      </w:r>
      <w:r w:rsidRPr="00A77D1C">
        <w:rPr>
          <w:rFonts w:ascii="Calibri" w:hAnsi="Calibri" w:cs="Calibri"/>
          <w:sz w:val="20"/>
          <w:szCs w:val="20"/>
        </w:rPr>
        <w:t xml:space="preserve"> code 0634</w:t>
      </w:r>
      <w:r w:rsidRPr="00CE1BF4">
        <w:rPr>
          <w:rFonts w:ascii="Calibri" w:hAnsi="Calibri" w:cs="Calibri"/>
          <w:sz w:val="20"/>
          <w:szCs w:val="20"/>
        </w:rPr>
        <w:t xml:space="preserve">. Applicants with GRE scores that are more than five (5) years old </w:t>
      </w:r>
      <w:r w:rsidR="00EE7664">
        <w:rPr>
          <w:rFonts w:ascii="Calibri" w:hAnsi="Calibri" w:cs="Calibri"/>
          <w:sz w:val="20"/>
          <w:szCs w:val="20"/>
        </w:rPr>
        <w:t xml:space="preserve">from the year of matriculation </w:t>
      </w:r>
      <w:r w:rsidRPr="00CE1BF4">
        <w:rPr>
          <w:rFonts w:ascii="Calibri" w:hAnsi="Calibri" w:cs="Calibri"/>
          <w:sz w:val="20"/>
          <w:szCs w:val="20"/>
        </w:rPr>
        <w:t>must re-take the exam and submit current scores. Applications without official GRE scores will remain in pending status until they are received. Official GRE scores must be submitted no later than 30 business days after your CASPA application has been e-submitted. Due to the volume of applications processed, we politely ask that applicants refrain from submitting application related materials to the admissions office until</w:t>
      </w:r>
      <w:r w:rsidRPr="00CE1BF4">
        <w:rPr>
          <w:rFonts w:ascii="Calibri" w:hAnsi="Calibri" w:cs="Calibri"/>
          <w:i/>
          <w:sz w:val="20"/>
          <w:szCs w:val="20"/>
        </w:rPr>
        <w:t xml:space="preserve"> </w:t>
      </w:r>
      <w:r w:rsidRPr="00CE1BF4">
        <w:rPr>
          <w:rFonts w:ascii="Calibri" w:hAnsi="Calibri" w:cs="Calibri"/>
          <w:sz w:val="20"/>
          <w:szCs w:val="20"/>
          <w:u w:val="single"/>
        </w:rPr>
        <w:t>after</w:t>
      </w:r>
      <w:r w:rsidRPr="00CE1BF4">
        <w:rPr>
          <w:rFonts w:ascii="Calibri" w:hAnsi="Calibri" w:cs="Calibri"/>
          <w:sz w:val="20"/>
          <w:szCs w:val="20"/>
        </w:rPr>
        <w:t xml:space="preserve"> they have confirmation from the admissions office that their CASPA application has been received.</w:t>
      </w:r>
    </w:p>
    <w:p w:rsidR="001A0F09" w:rsidRPr="00CE1BF4" w:rsidRDefault="001A0F09" w:rsidP="001A0F09">
      <w:pPr>
        <w:jc w:val="both"/>
        <w:rPr>
          <w:rFonts w:ascii="Calibri" w:hAnsi="Calibri" w:cs="Calibri"/>
          <w:sz w:val="20"/>
          <w:szCs w:val="20"/>
        </w:rPr>
      </w:pPr>
    </w:p>
    <w:p w:rsidR="001A0F09" w:rsidRPr="00CE1BF4" w:rsidRDefault="001A0F09" w:rsidP="001A0F09">
      <w:pPr>
        <w:jc w:val="center"/>
        <w:rPr>
          <w:rFonts w:ascii="Calibri" w:hAnsi="Calibri" w:cs="Calibri"/>
          <w:i/>
          <w:sz w:val="28"/>
          <w:szCs w:val="28"/>
          <w:u w:val="single"/>
        </w:rPr>
      </w:pPr>
      <w:r w:rsidRPr="00CE1BF4">
        <w:rPr>
          <w:rFonts w:ascii="Calibri" w:hAnsi="Calibri" w:cs="Calibri"/>
          <w:i/>
          <w:sz w:val="28"/>
          <w:szCs w:val="28"/>
          <w:u w:val="single"/>
        </w:rPr>
        <w:t>Admission’s Process</w:t>
      </w:r>
    </w:p>
    <w:p w:rsidR="001A0F09" w:rsidRPr="00CE1BF4" w:rsidRDefault="001A0F09" w:rsidP="001A0F09">
      <w:pPr>
        <w:jc w:val="center"/>
        <w:rPr>
          <w:rFonts w:ascii="Calibri" w:hAnsi="Calibri" w:cs="Calibri"/>
          <w:i/>
          <w:sz w:val="20"/>
          <w:szCs w:val="20"/>
          <w:u w:val="single"/>
        </w:rPr>
      </w:pPr>
    </w:p>
    <w:p w:rsidR="001A0F09" w:rsidRPr="00CE1BF4" w:rsidRDefault="001A0F09" w:rsidP="001A0F09">
      <w:pPr>
        <w:autoSpaceDE w:val="0"/>
        <w:autoSpaceDN w:val="0"/>
        <w:jc w:val="both"/>
        <w:rPr>
          <w:rFonts w:ascii="Calibri" w:hAnsi="Calibri" w:cs="Calibri"/>
          <w:sz w:val="20"/>
          <w:szCs w:val="20"/>
        </w:rPr>
      </w:pPr>
      <w:r w:rsidRPr="00CE1BF4">
        <w:rPr>
          <w:rFonts w:ascii="Calibri" w:hAnsi="Calibri" w:cs="Calibri"/>
          <w:sz w:val="20"/>
          <w:szCs w:val="20"/>
        </w:rPr>
        <w:t xml:space="preserve">Admission to the program is based on </w:t>
      </w:r>
      <w:r w:rsidRPr="00CE1BF4">
        <w:rPr>
          <w:rFonts w:ascii="Calibri" w:hAnsi="Calibri" w:cs="Calibri"/>
          <w:bCs/>
          <w:sz w:val="20"/>
          <w:szCs w:val="20"/>
        </w:rPr>
        <w:t>rolling admissions</w:t>
      </w:r>
      <w:r w:rsidRPr="00CE1BF4">
        <w:rPr>
          <w:rFonts w:ascii="Calibri" w:hAnsi="Calibri" w:cs="Calibri"/>
          <w:sz w:val="20"/>
          <w:szCs w:val="20"/>
        </w:rPr>
        <w:t xml:space="preserve">, meaning that applications are processed </w:t>
      </w:r>
      <w:r w:rsidRPr="00A77D1C">
        <w:rPr>
          <w:rFonts w:ascii="Calibri" w:hAnsi="Calibri" w:cs="Calibri"/>
          <w:sz w:val="20"/>
          <w:szCs w:val="20"/>
        </w:rPr>
        <w:t xml:space="preserve">throughout the admissions cycle until the class is filled. Admission is very competitive </w:t>
      </w:r>
      <w:r w:rsidR="00F76285" w:rsidRPr="00A77D1C">
        <w:rPr>
          <w:rFonts w:ascii="Calibri" w:hAnsi="Calibri" w:cs="Calibri"/>
          <w:sz w:val="20"/>
          <w:szCs w:val="20"/>
        </w:rPr>
        <w:t>in nature with an average of 2,1</w:t>
      </w:r>
      <w:r w:rsidRPr="00A77D1C">
        <w:rPr>
          <w:rFonts w:ascii="Calibri" w:hAnsi="Calibri" w:cs="Calibri"/>
          <w:sz w:val="20"/>
          <w:szCs w:val="20"/>
        </w:rPr>
        <w:t>00 applications received annually for a limited number of seats. Candidates are considered on the basis of their overall GPA, science GPA, GRE scor</w:t>
      </w:r>
      <w:r w:rsidR="002B6F49">
        <w:rPr>
          <w:rFonts w:ascii="Calibri" w:hAnsi="Calibri" w:cs="Calibri"/>
          <w:sz w:val="20"/>
          <w:szCs w:val="20"/>
        </w:rPr>
        <w:t xml:space="preserve">es, health care experience, commitment to service, </w:t>
      </w:r>
      <w:r w:rsidRPr="00A77D1C">
        <w:rPr>
          <w:rFonts w:ascii="Calibri" w:hAnsi="Calibri" w:cs="Calibri"/>
          <w:sz w:val="20"/>
          <w:szCs w:val="20"/>
        </w:rPr>
        <w:t xml:space="preserve">letters of recommendation, personal statement, </w:t>
      </w:r>
      <w:r w:rsidR="00CE1BF4" w:rsidRPr="00A77D1C">
        <w:rPr>
          <w:rFonts w:ascii="Calibri" w:hAnsi="Calibri" w:cs="Calibri"/>
          <w:sz w:val="20"/>
          <w:szCs w:val="20"/>
        </w:rPr>
        <w:t xml:space="preserve">writing ability, </w:t>
      </w:r>
      <w:r w:rsidRPr="00A77D1C">
        <w:rPr>
          <w:rFonts w:ascii="Calibri" w:hAnsi="Calibri" w:cs="Calibri"/>
          <w:sz w:val="20"/>
          <w:szCs w:val="20"/>
        </w:rPr>
        <w:t>and interview.</w:t>
      </w:r>
    </w:p>
    <w:p w:rsidR="001A0F09" w:rsidRPr="00CE1BF4" w:rsidRDefault="001A0F09" w:rsidP="001A0F09">
      <w:pPr>
        <w:autoSpaceDE w:val="0"/>
        <w:autoSpaceDN w:val="0"/>
        <w:jc w:val="both"/>
        <w:rPr>
          <w:rFonts w:ascii="Calibri" w:hAnsi="Calibri" w:cs="Calibri"/>
          <w:sz w:val="20"/>
          <w:szCs w:val="20"/>
        </w:rPr>
      </w:pPr>
    </w:p>
    <w:p w:rsidR="001A0F09" w:rsidRPr="00CE1BF4" w:rsidRDefault="001A0F09" w:rsidP="001A0F09">
      <w:pPr>
        <w:autoSpaceDE w:val="0"/>
        <w:autoSpaceDN w:val="0"/>
        <w:jc w:val="both"/>
        <w:rPr>
          <w:rFonts w:ascii="Calibri" w:hAnsi="Calibri" w:cs="Calibri"/>
          <w:sz w:val="20"/>
          <w:szCs w:val="20"/>
        </w:rPr>
      </w:pPr>
      <w:r w:rsidRPr="00CE1BF4">
        <w:rPr>
          <w:rFonts w:ascii="Calibri" w:hAnsi="Calibri" w:cs="Calibri"/>
          <w:sz w:val="20"/>
          <w:szCs w:val="20"/>
        </w:rPr>
        <w:t>Interviews are granted at the discretion of the Admissions Committee, which consists of the program faculty. The Admissions Committee conducts interviews from September – March. The Committee strongly recommends that all documentation be complete prior to October 15</w:t>
      </w:r>
      <w:r w:rsidRPr="00CE1BF4">
        <w:rPr>
          <w:rFonts w:ascii="Calibri" w:hAnsi="Calibri" w:cs="Calibri"/>
          <w:sz w:val="20"/>
          <w:szCs w:val="20"/>
          <w:vertAlign w:val="superscript"/>
        </w:rPr>
        <w:t>th</w:t>
      </w:r>
      <w:r w:rsidRPr="00CE1BF4">
        <w:rPr>
          <w:rFonts w:ascii="Calibri" w:hAnsi="Calibri" w:cs="Calibri"/>
          <w:sz w:val="20"/>
          <w:szCs w:val="20"/>
        </w:rPr>
        <w:t xml:space="preserve"> for consideration to interview. Once candidates are provisionally accepted into the program, they must satisfy all the provisions of their acceptance which includes, but is not limited to, the following:</w:t>
      </w:r>
    </w:p>
    <w:p w:rsidR="001A0F09" w:rsidRPr="00CE1BF4" w:rsidRDefault="001A0F09" w:rsidP="001A0F09">
      <w:pPr>
        <w:autoSpaceDE w:val="0"/>
        <w:autoSpaceDN w:val="0"/>
        <w:jc w:val="both"/>
        <w:rPr>
          <w:rFonts w:ascii="Calibri" w:hAnsi="Calibri" w:cs="Calibri"/>
          <w:sz w:val="20"/>
          <w:szCs w:val="20"/>
        </w:rPr>
      </w:pPr>
    </w:p>
    <w:p w:rsidR="001A0F09" w:rsidRPr="00CE1BF4" w:rsidRDefault="001A0F09" w:rsidP="001A0F09">
      <w:pPr>
        <w:pStyle w:val="ListParagraph"/>
        <w:numPr>
          <w:ilvl w:val="0"/>
          <w:numId w:val="2"/>
        </w:numPr>
        <w:autoSpaceDE w:val="0"/>
        <w:autoSpaceDN w:val="0"/>
        <w:jc w:val="both"/>
        <w:rPr>
          <w:rFonts w:ascii="Calibri" w:hAnsi="Calibri" w:cs="Calibri"/>
          <w:sz w:val="20"/>
          <w:szCs w:val="20"/>
        </w:rPr>
      </w:pPr>
      <w:r w:rsidRPr="00CE1BF4">
        <w:rPr>
          <w:rFonts w:ascii="Calibri" w:hAnsi="Calibri" w:cs="Calibri"/>
          <w:sz w:val="20"/>
          <w:szCs w:val="20"/>
        </w:rPr>
        <w:t>Submit two enrollment deposits of $500 each</w:t>
      </w:r>
    </w:p>
    <w:p w:rsidR="001A0F09" w:rsidRPr="00CE1BF4" w:rsidRDefault="001A0F09" w:rsidP="001A0F09">
      <w:pPr>
        <w:pStyle w:val="ListParagraph"/>
        <w:autoSpaceDE w:val="0"/>
        <w:autoSpaceDN w:val="0"/>
        <w:jc w:val="both"/>
        <w:rPr>
          <w:rFonts w:ascii="Calibri" w:hAnsi="Calibri" w:cs="Calibri"/>
          <w:sz w:val="20"/>
          <w:szCs w:val="20"/>
        </w:rPr>
      </w:pPr>
    </w:p>
    <w:p w:rsidR="001A0F09" w:rsidRPr="00CE1BF4" w:rsidRDefault="001A0F09" w:rsidP="001A0F09">
      <w:pPr>
        <w:pStyle w:val="ListParagraph"/>
        <w:numPr>
          <w:ilvl w:val="0"/>
          <w:numId w:val="2"/>
        </w:numPr>
        <w:autoSpaceDE w:val="0"/>
        <w:autoSpaceDN w:val="0"/>
        <w:jc w:val="both"/>
        <w:rPr>
          <w:rFonts w:ascii="Calibri" w:hAnsi="Calibri" w:cs="Calibri"/>
          <w:sz w:val="20"/>
          <w:szCs w:val="20"/>
        </w:rPr>
      </w:pPr>
      <w:r w:rsidRPr="00CE1BF4">
        <w:rPr>
          <w:rFonts w:ascii="Calibri" w:hAnsi="Calibri" w:cs="Calibri"/>
          <w:sz w:val="20"/>
          <w:szCs w:val="20"/>
        </w:rPr>
        <w:t>Complete a Criminal Background Check</w:t>
      </w:r>
    </w:p>
    <w:p w:rsidR="001A0F09" w:rsidRPr="00CE1BF4" w:rsidRDefault="001A0F09" w:rsidP="001A0F09">
      <w:pPr>
        <w:pStyle w:val="ListParagraph"/>
        <w:autoSpaceDE w:val="0"/>
        <w:autoSpaceDN w:val="0"/>
        <w:jc w:val="both"/>
        <w:rPr>
          <w:rFonts w:ascii="Calibri" w:hAnsi="Calibri" w:cs="Calibri"/>
          <w:sz w:val="20"/>
          <w:szCs w:val="20"/>
        </w:rPr>
      </w:pPr>
    </w:p>
    <w:p w:rsidR="001A0F09" w:rsidRPr="00CE1BF4" w:rsidRDefault="001A0F09" w:rsidP="001A0F09">
      <w:pPr>
        <w:pStyle w:val="ListParagraph"/>
        <w:numPr>
          <w:ilvl w:val="0"/>
          <w:numId w:val="2"/>
        </w:numPr>
        <w:autoSpaceDE w:val="0"/>
        <w:autoSpaceDN w:val="0"/>
        <w:jc w:val="both"/>
        <w:rPr>
          <w:rFonts w:ascii="Calibri" w:hAnsi="Calibri" w:cs="Calibri"/>
          <w:sz w:val="20"/>
          <w:szCs w:val="20"/>
        </w:rPr>
      </w:pPr>
      <w:r w:rsidRPr="00CE1BF4">
        <w:rPr>
          <w:rFonts w:ascii="Calibri" w:hAnsi="Calibri" w:cs="Calibri"/>
          <w:sz w:val="20"/>
          <w:szCs w:val="20"/>
        </w:rPr>
        <w:t>Complete all planned/in progress courses</w:t>
      </w:r>
    </w:p>
    <w:p w:rsidR="001A0F09" w:rsidRPr="00CE1BF4" w:rsidRDefault="001A0F09" w:rsidP="001A0F09">
      <w:pPr>
        <w:pStyle w:val="ListParagraph"/>
        <w:autoSpaceDE w:val="0"/>
        <w:autoSpaceDN w:val="0"/>
        <w:jc w:val="both"/>
        <w:rPr>
          <w:rFonts w:ascii="Calibri" w:hAnsi="Calibri" w:cs="Calibri"/>
          <w:sz w:val="20"/>
          <w:szCs w:val="20"/>
        </w:rPr>
      </w:pPr>
    </w:p>
    <w:p w:rsidR="001A0F09" w:rsidRPr="00CE1BF4" w:rsidRDefault="001A0F09" w:rsidP="001A0F09">
      <w:pPr>
        <w:pStyle w:val="ListParagraph"/>
        <w:numPr>
          <w:ilvl w:val="0"/>
          <w:numId w:val="2"/>
        </w:numPr>
        <w:autoSpaceDE w:val="0"/>
        <w:autoSpaceDN w:val="0"/>
        <w:jc w:val="both"/>
        <w:rPr>
          <w:rFonts w:ascii="Calibri" w:hAnsi="Calibri" w:cs="Calibri"/>
          <w:sz w:val="20"/>
          <w:szCs w:val="20"/>
        </w:rPr>
      </w:pPr>
      <w:r w:rsidRPr="00CE1BF4">
        <w:rPr>
          <w:rFonts w:ascii="Calibri" w:hAnsi="Calibri" w:cs="Calibri"/>
          <w:sz w:val="20"/>
          <w:szCs w:val="20"/>
        </w:rPr>
        <w:t>Complete a Medical Terminology course</w:t>
      </w:r>
    </w:p>
    <w:p w:rsidR="001A0F09" w:rsidRPr="00CE1BF4" w:rsidRDefault="001A0F09" w:rsidP="001A0F09">
      <w:pPr>
        <w:pStyle w:val="ListParagraph"/>
        <w:autoSpaceDE w:val="0"/>
        <w:autoSpaceDN w:val="0"/>
        <w:jc w:val="both"/>
        <w:rPr>
          <w:rFonts w:ascii="Calibri" w:hAnsi="Calibri" w:cs="Calibri"/>
          <w:sz w:val="20"/>
          <w:szCs w:val="20"/>
        </w:rPr>
      </w:pPr>
    </w:p>
    <w:p w:rsidR="001A0F09" w:rsidRPr="00CE1BF4" w:rsidRDefault="001A0F09" w:rsidP="00CE1BF4">
      <w:pPr>
        <w:pStyle w:val="ListParagraph"/>
        <w:numPr>
          <w:ilvl w:val="0"/>
          <w:numId w:val="2"/>
        </w:numPr>
        <w:autoSpaceDE w:val="0"/>
        <w:autoSpaceDN w:val="0"/>
        <w:jc w:val="both"/>
        <w:rPr>
          <w:rFonts w:ascii="Calibri" w:hAnsi="Calibri" w:cs="Calibri"/>
          <w:sz w:val="22"/>
          <w:szCs w:val="22"/>
        </w:rPr>
      </w:pPr>
      <w:r w:rsidRPr="00CE1BF4">
        <w:rPr>
          <w:rFonts w:ascii="Calibri" w:hAnsi="Calibri" w:cs="Calibri"/>
          <w:sz w:val="20"/>
          <w:szCs w:val="20"/>
        </w:rPr>
        <w:t xml:space="preserve">Submit official transcripts from </w:t>
      </w:r>
      <w:r w:rsidRPr="00CE1BF4">
        <w:rPr>
          <w:rFonts w:ascii="Calibri" w:hAnsi="Calibri" w:cs="Calibri"/>
          <w:sz w:val="20"/>
          <w:szCs w:val="20"/>
          <w:u w:val="single"/>
        </w:rPr>
        <w:t>all</w:t>
      </w:r>
      <w:r w:rsidRPr="00CE1BF4">
        <w:rPr>
          <w:rFonts w:ascii="Calibri" w:hAnsi="Calibri" w:cs="Calibri"/>
          <w:sz w:val="20"/>
          <w:szCs w:val="20"/>
        </w:rPr>
        <w:t xml:space="preserve"> institutions attended to the Program office. Note: </w:t>
      </w:r>
      <w:r w:rsidR="002B6F49">
        <w:rPr>
          <w:rFonts w:ascii="Calibri" w:hAnsi="Calibri" w:cs="Calibri"/>
          <w:sz w:val="20"/>
          <w:szCs w:val="20"/>
        </w:rPr>
        <w:t>we do not receive the documents sent to CASPA for verification of your application. B</w:t>
      </w:r>
      <w:r w:rsidRPr="00CE1BF4">
        <w:rPr>
          <w:rFonts w:ascii="Calibri" w:hAnsi="Calibri" w:cs="Calibri"/>
          <w:sz w:val="20"/>
          <w:szCs w:val="20"/>
        </w:rPr>
        <w:t>arry University’s Registrar Office r</w:t>
      </w:r>
      <w:r w:rsidR="002B6F49">
        <w:rPr>
          <w:rFonts w:ascii="Calibri" w:hAnsi="Calibri" w:cs="Calibri"/>
          <w:sz w:val="20"/>
          <w:szCs w:val="20"/>
        </w:rPr>
        <w:t>equires official copies</w:t>
      </w:r>
      <w:r w:rsidRPr="00CE1BF4">
        <w:rPr>
          <w:rFonts w:ascii="Calibri" w:hAnsi="Calibri" w:cs="Calibri"/>
          <w:sz w:val="20"/>
          <w:szCs w:val="20"/>
        </w:rPr>
        <w:t>.</w:t>
      </w:r>
      <w:r w:rsidRPr="00CE1BF4">
        <w:rPr>
          <w:rFonts w:ascii="Calibri" w:hAnsi="Calibri" w:cs="Calibri"/>
          <w:sz w:val="20"/>
          <w:szCs w:val="20"/>
        </w:rPr>
        <w:br w:type="page"/>
      </w:r>
    </w:p>
    <w:p w:rsidR="001A0F09" w:rsidRDefault="001A0F09" w:rsidP="001A0F09">
      <w:pPr>
        <w:spacing w:after="200" w:line="276" w:lineRule="auto"/>
        <w:jc w:val="center"/>
        <w:rPr>
          <w:rFonts w:ascii="Times New Roman" w:eastAsia="Calibri" w:hAnsi="Times New Roman" w:cs="Times New Roman"/>
          <w:bCs/>
          <w:u w:val="single"/>
        </w:rPr>
      </w:pPr>
      <w:r>
        <w:rPr>
          <w:rFonts w:ascii="Times New Roman" w:hAnsi="Times New Roman" w:cs="Times New Roman"/>
          <w:noProof/>
        </w:rPr>
        <w:lastRenderedPageBreak/>
        <w:drawing>
          <wp:anchor distT="0" distB="0" distL="114300" distR="114300" simplePos="0" relativeHeight="251666432" behindDoc="0" locked="0" layoutInCell="1" allowOverlap="1" wp14:anchorId="283CF780" wp14:editId="3E8689E9">
            <wp:simplePos x="0" y="0"/>
            <wp:positionH relativeFrom="column">
              <wp:posOffset>1762125</wp:posOffset>
            </wp:positionH>
            <wp:positionV relativeFrom="paragraph">
              <wp:posOffset>-152400</wp:posOffset>
            </wp:positionV>
            <wp:extent cx="2426335" cy="292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6335" cy="292735"/>
                    </a:xfrm>
                    <a:prstGeom prst="rect">
                      <a:avLst/>
                    </a:prstGeom>
                    <a:noFill/>
                  </pic:spPr>
                </pic:pic>
              </a:graphicData>
            </a:graphic>
            <wp14:sizeRelH relativeFrom="page">
              <wp14:pctWidth>0</wp14:pctWidth>
            </wp14:sizeRelH>
            <wp14:sizeRelV relativeFrom="page">
              <wp14:pctHeight>0</wp14:pctHeight>
            </wp14:sizeRelV>
          </wp:anchor>
        </w:drawing>
      </w:r>
    </w:p>
    <w:p w:rsidR="001A0F09" w:rsidRDefault="001A0F09" w:rsidP="001A0F09">
      <w:pPr>
        <w:spacing w:after="200" w:line="276" w:lineRule="auto"/>
        <w:jc w:val="center"/>
        <w:rPr>
          <w:rFonts w:eastAsia="Calibri"/>
          <w:b/>
          <w:bCs/>
        </w:rPr>
      </w:pPr>
      <w:r>
        <w:rPr>
          <w:rFonts w:eastAsia="Calibri"/>
          <w:b/>
          <w:bCs/>
        </w:rPr>
        <w:t>Graduate Physician Assistant Program Curriculum</w:t>
      </w:r>
    </w:p>
    <w:p w:rsidR="001A0F09" w:rsidRDefault="001A0F09" w:rsidP="001A0F09">
      <w:pPr>
        <w:spacing w:after="200" w:line="276" w:lineRule="auto"/>
        <w:jc w:val="both"/>
        <w:rPr>
          <w:rFonts w:eastAsia="Times New Roman"/>
        </w:rPr>
      </w:pPr>
      <w:r>
        <w:rPr>
          <w:rFonts w:eastAsia="Calibri"/>
        </w:rPr>
        <w:t xml:space="preserve">The following curriculum is provided for informational purposes and is subject to change. Course descriptions are provided in the Graduate Catalog via the following link: </w:t>
      </w:r>
      <w:hyperlink r:id="rId13" w:history="1">
        <w:r>
          <w:rPr>
            <w:rStyle w:val="Hyperlink"/>
            <w:rFonts w:eastAsia="Calibri"/>
          </w:rPr>
          <w:t>http://www.barry.edu/pa/About/catalog.htm</w:t>
        </w:r>
      </w:hyperlink>
    </w:p>
    <w:p w:rsidR="001A0F09" w:rsidRDefault="001A0F09" w:rsidP="001A0F09">
      <w:pPr>
        <w:spacing w:after="200" w:line="276" w:lineRule="auto"/>
        <w:jc w:val="both"/>
        <w:rPr>
          <w:rFonts w:ascii="Calibri" w:eastAsia="Calibri" w:hAnsi="Calibri"/>
          <w:sz w:val="22"/>
          <w:szCs w:val="22"/>
        </w:rPr>
      </w:pPr>
    </w:p>
    <w:tbl>
      <w:tblPr>
        <w:tblW w:w="0" w:type="auto"/>
        <w:tblCellSpacing w:w="0" w:type="dxa"/>
        <w:tblInd w:w="-450" w:type="dxa"/>
        <w:tblCellMar>
          <w:left w:w="0" w:type="dxa"/>
          <w:right w:w="0" w:type="dxa"/>
        </w:tblCellMar>
        <w:tblLook w:val="04A0" w:firstRow="1" w:lastRow="0" w:firstColumn="1" w:lastColumn="0" w:noHBand="0" w:noVBand="1"/>
      </w:tblPr>
      <w:tblGrid>
        <w:gridCol w:w="1178"/>
        <w:gridCol w:w="6051"/>
        <w:gridCol w:w="1861"/>
      </w:tblGrid>
      <w:tr w:rsidR="001A0F09" w:rsidTr="00F76285">
        <w:trPr>
          <w:trHeight w:val="342"/>
          <w:tblCellSpacing w:w="0" w:type="dxa"/>
        </w:trPr>
        <w:tc>
          <w:tcPr>
            <w:tcW w:w="9810" w:type="dxa"/>
            <w:gridSpan w:val="3"/>
            <w:shd w:val="clear" w:color="auto" w:fill="E6E6E6"/>
            <w:vAlign w:val="center"/>
            <w:hideMark/>
          </w:tcPr>
          <w:p w:rsidR="001A0F09" w:rsidRDefault="001A0F09">
            <w:pPr>
              <w:spacing w:after="200" w:line="276" w:lineRule="auto"/>
              <w:rPr>
                <w:rFonts w:ascii="Times New Roman" w:eastAsia="Calibri" w:hAnsi="Times New Roman" w:cs="Times New Roman"/>
              </w:rPr>
            </w:pPr>
            <w:r>
              <w:rPr>
                <w:rFonts w:eastAsia="Calibri"/>
                <w:b/>
                <w:bCs/>
              </w:rPr>
              <w:t>FIRST YEAR (Didactic)</w:t>
            </w:r>
          </w:p>
        </w:tc>
      </w:tr>
      <w:tr w:rsidR="001A0F09" w:rsidTr="001A0F09">
        <w:trPr>
          <w:tblCellSpacing w:w="0" w:type="dxa"/>
        </w:trPr>
        <w:tc>
          <w:tcPr>
            <w:tcW w:w="7817" w:type="dxa"/>
            <w:gridSpan w:val="2"/>
            <w:shd w:val="clear" w:color="auto" w:fill="E6E6E6"/>
            <w:vAlign w:val="center"/>
            <w:hideMark/>
          </w:tcPr>
          <w:p w:rsidR="001A0F09" w:rsidRDefault="001A0F09">
            <w:pPr>
              <w:spacing w:after="200" w:line="276" w:lineRule="auto"/>
              <w:rPr>
                <w:rFonts w:ascii="Times New Roman" w:eastAsia="Calibri" w:hAnsi="Times New Roman" w:cs="Times New Roman"/>
              </w:rPr>
            </w:pPr>
            <w:r>
              <w:rPr>
                <w:rFonts w:eastAsia="Calibri"/>
                <w:b/>
                <w:bCs/>
              </w:rPr>
              <w:t>Fall</w:t>
            </w:r>
          </w:p>
        </w:tc>
        <w:tc>
          <w:tcPr>
            <w:tcW w:w="0" w:type="auto"/>
            <w:shd w:val="clear" w:color="auto" w:fill="E6E6E6"/>
            <w:vAlign w:val="center"/>
            <w:hideMark/>
          </w:tcPr>
          <w:p w:rsidR="001A0F09" w:rsidRDefault="001A0F09">
            <w:pPr>
              <w:rPr>
                <w:rFonts w:ascii="Times New Roman" w:eastAsia="Calibri" w:hAnsi="Times New Roman" w:cs="Times New Roman"/>
                <w:b/>
                <w:bCs/>
              </w:rPr>
            </w:pPr>
            <w:r>
              <w:rPr>
                <w:rFonts w:eastAsia="Calibri"/>
                <w:b/>
                <w:bCs/>
              </w:rPr>
              <w:t>Semester Hours</w:t>
            </w:r>
          </w:p>
        </w:tc>
      </w:tr>
      <w:tr w:rsidR="001A0F09" w:rsidTr="001A0F09">
        <w:trPr>
          <w:tblCellSpacing w:w="0" w:type="dxa"/>
        </w:trPr>
        <w:tc>
          <w:tcPr>
            <w:tcW w:w="1275" w:type="dxa"/>
            <w:shd w:val="clear" w:color="auto" w:fill="FFFFFF"/>
            <w:hideMark/>
          </w:tcPr>
          <w:p w:rsidR="001A0F09" w:rsidRDefault="001A0F09">
            <w:pPr>
              <w:spacing w:after="200" w:line="276" w:lineRule="auto"/>
              <w:rPr>
                <w:rFonts w:ascii="Times New Roman" w:eastAsia="Calibri" w:hAnsi="Times New Roman" w:cs="Times New Roman"/>
              </w:rPr>
            </w:pPr>
            <w:r>
              <w:rPr>
                <w:rFonts w:eastAsia="Calibri"/>
              </w:rPr>
              <w:t>SPM 530A</w:t>
            </w:r>
          </w:p>
        </w:tc>
        <w:tc>
          <w:tcPr>
            <w:tcW w:w="6542"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The Physician Assistant Role in Modern Health Care</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1</w:t>
            </w:r>
          </w:p>
        </w:tc>
      </w:tr>
      <w:tr w:rsidR="001A0F09" w:rsidTr="001A0F09">
        <w:trPr>
          <w:tblCellSpacing w:w="0" w:type="dxa"/>
        </w:trPr>
        <w:tc>
          <w:tcPr>
            <w:tcW w:w="1275"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SPM 585</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Physiology</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4</w:t>
            </w:r>
          </w:p>
        </w:tc>
      </w:tr>
      <w:tr w:rsidR="001A0F09" w:rsidTr="001A0F09">
        <w:trPr>
          <w:tblCellSpacing w:w="0" w:type="dxa"/>
        </w:trPr>
        <w:tc>
          <w:tcPr>
            <w:tcW w:w="1275"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SPM 586</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Neuroanatomy</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2</w:t>
            </w:r>
          </w:p>
        </w:tc>
      </w:tr>
      <w:tr w:rsidR="001A0F09" w:rsidTr="001A0F09">
        <w:trPr>
          <w:tblCellSpacing w:w="0" w:type="dxa"/>
        </w:trPr>
        <w:tc>
          <w:tcPr>
            <w:tcW w:w="1275"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SPM 580</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Clinical Microbiology and Infectious Diseases</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3</w:t>
            </w:r>
          </w:p>
        </w:tc>
      </w:tr>
      <w:tr w:rsidR="001A0F09" w:rsidTr="001A0F09">
        <w:trPr>
          <w:tblCellSpacing w:w="0" w:type="dxa"/>
        </w:trPr>
        <w:tc>
          <w:tcPr>
            <w:tcW w:w="1275"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SPM 590P</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Gross Anatomy with Lab</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6</w:t>
            </w:r>
          </w:p>
        </w:tc>
      </w:tr>
      <w:tr w:rsidR="001A0F09" w:rsidTr="001A0F09">
        <w:trPr>
          <w:tblCellSpacing w:w="0" w:type="dxa"/>
        </w:trPr>
        <w:tc>
          <w:tcPr>
            <w:tcW w:w="1275"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SPM 605C</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Physical Diagnosis I</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3</w:t>
            </w:r>
          </w:p>
        </w:tc>
      </w:tr>
      <w:tr w:rsidR="001A0F09" w:rsidTr="001A0F09">
        <w:trPr>
          <w:tblCellSpacing w:w="0" w:type="dxa"/>
        </w:trPr>
        <w:tc>
          <w:tcPr>
            <w:tcW w:w="1275"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SPM 621A</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Clinical Pharmacology</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1</w:t>
            </w:r>
          </w:p>
        </w:tc>
      </w:tr>
      <w:tr w:rsidR="001A0F09" w:rsidTr="001A0F09">
        <w:trPr>
          <w:tblCellSpacing w:w="0" w:type="dxa"/>
        </w:trPr>
        <w:tc>
          <w:tcPr>
            <w:tcW w:w="9810" w:type="dxa"/>
            <w:gridSpan w:val="3"/>
            <w:shd w:val="clear" w:color="auto" w:fill="E6E6E6"/>
            <w:vAlign w:val="center"/>
            <w:hideMark/>
          </w:tcPr>
          <w:p w:rsidR="001A0F09" w:rsidRDefault="001A0F09">
            <w:pPr>
              <w:spacing w:after="200" w:line="276" w:lineRule="auto"/>
              <w:rPr>
                <w:rFonts w:ascii="Times New Roman" w:eastAsia="Calibri" w:hAnsi="Times New Roman" w:cs="Times New Roman"/>
              </w:rPr>
            </w:pPr>
            <w:r>
              <w:rPr>
                <w:rFonts w:eastAsia="Calibri"/>
                <w:b/>
                <w:bCs/>
              </w:rPr>
              <w:t>Spring</w:t>
            </w:r>
          </w:p>
        </w:tc>
      </w:tr>
      <w:tr w:rsidR="001A0F09" w:rsidTr="001A0F09">
        <w:trPr>
          <w:tblCellSpacing w:w="0" w:type="dxa"/>
        </w:trPr>
        <w:tc>
          <w:tcPr>
            <w:tcW w:w="1275"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SPM 510</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Human Genetics</w:t>
            </w:r>
          </w:p>
        </w:tc>
        <w:tc>
          <w:tcPr>
            <w:tcW w:w="1993"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1</w:t>
            </w:r>
          </w:p>
        </w:tc>
      </w:tr>
      <w:tr w:rsidR="001A0F09" w:rsidTr="001A0F09">
        <w:trPr>
          <w:tblCellSpacing w:w="0" w:type="dxa"/>
        </w:trPr>
        <w:tc>
          <w:tcPr>
            <w:tcW w:w="1275"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SPM 535</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Human Behavior and Psychiatry</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3</w:t>
            </w:r>
          </w:p>
        </w:tc>
      </w:tr>
      <w:tr w:rsidR="001A0F09" w:rsidTr="001A0F09">
        <w:trPr>
          <w:tblCellSpacing w:w="0" w:type="dxa"/>
        </w:trPr>
        <w:tc>
          <w:tcPr>
            <w:tcW w:w="1275"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SPM 602</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Medical Pathophysiology I</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6</w:t>
            </w:r>
          </w:p>
        </w:tc>
      </w:tr>
      <w:tr w:rsidR="001A0F09" w:rsidTr="001A0F09">
        <w:trPr>
          <w:tblCellSpacing w:w="0" w:type="dxa"/>
        </w:trPr>
        <w:tc>
          <w:tcPr>
            <w:tcW w:w="1275"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SPM 605D</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Physical Diagnosis II</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4</w:t>
            </w:r>
          </w:p>
        </w:tc>
      </w:tr>
      <w:tr w:rsidR="001A0F09" w:rsidTr="001A0F09">
        <w:trPr>
          <w:tblCellSpacing w:w="0" w:type="dxa"/>
        </w:trPr>
        <w:tc>
          <w:tcPr>
            <w:tcW w:w="1275"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SPM 621B</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Clinical Pharmacology II</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2</w:t>
            </w:r>
          </w:p>
        </w:tc>
      </w:tr>
      <w:tr w:rsidR="001A0F09" w:rsidTr="001A0F09">
        <w:trPr>
          <w:tblCellSpacing w:w="0" w:type="dxa"/>
        </w:trPr>
        <w:tc>
          <w:tcPr>
            <w:tcW w:w="1275"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SPM 640P</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Surgical Principles</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2</w:t>
            </w:r>
          </w:p>
        </w:tc>
      </w:tr>
      <w:tr w:rsidR="001A0F09" w:rsidTr="001A0F09">
        <w:trPr>
          <w:tblCellSpacing w:w="0" w:type="dxa"/>
        </w:trPr>
        <w:tc>
          <w:tcPr>
            <w:tcW w:w="1275"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SPM 701</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Women’s Health/Pediatrics/Geriatrics</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3</w:t>
            </w:r>
          </w:p>
        </w:tc>
      </w:tr>
    </w:tbl>
    <w:p w:rsidR="001A0F09" w:rsidRDefault="001A0F09" w:rsidP="001A0F09">
      <w:pPr>
        <w:spacing w:after="200" w:line="276" w:lineRule="auto"/>
        <w:rPr>
          <w:rFonts w:ascii="Calibri" w:eastAsia="Calibri" w:hAnsi="Calibri"/>
          <w:sz w:val="22"/>
          <w:szCs w:val="22"/>
        </w:rPr>
      </w:pPr>
    </w:p>
    <w:p w:rsidR="001A0F09" w:rsidRDefault="001A0F09" w:rsidP="001A0F09">
      <w:pPr>
        <w:spacing w:after="200" w:line="276" w:lineRule="auto"/>
        <w:rPr>
          <w:rFonts w:ascii="Calibri" w:eastAsia="Calibri" w:hAnsi="Calibri"/>
          <w:sz w:val="22"/>
          <w:szCs w:val="22"/>
        </w:rPr>
      </w:pPr>
    </w:p>
    <w:tbl>
      <w:tblPr>
        <w:tblW w:w="0" w:type="auto"/>
        <w:tblCellSpacing w:w="0" w:type="dxa"/>
        <w:tblInd w:w="-450" w:type="dxa"/>
        <w:tblCellMar>
          <w:left w:w="0" w:type="dxa"/>
          <w:right w:w="0" w:type="dxa"/>
        </w:tblCellMar>
        <w:tblLook w:val="04A0" w:firstRow="1" w:lastRow="0" w:firstColumn="1" w:lastColumn="0" w:noHBand="0" w:noVBand="1"/>
      </w:tblPr>
      <w:tblGrid>
        <w:gridCol w:w="1238"/>
        <w:gridCol w:w="6032"/>
        <w:gridCol w:w="1820"/>
      </w:tblGrid>
      <w:tr w:rsidR="001A0F09" w:rsidTr="001A0F09">
        <w:trPr>
          <w:tblCellSpacing w:w="0" w:type="dxa"/>
        </w:trPr>
        <w:tc>
          <w:tcPr>
            <w:tcW w:w="9810" w:type="dxa"/>
            <w:gridSpan w:val="3"/>
            <w:shd w:val="clear" w:color="auto" w:fill="E6E6E6"/>
            <w:vAlign w:val="center"/>
            <w:hideMark/>
          </w:tcPr>
          <w:p w:rsidR="001A0F09" w:rsidRDefault="001A0F09">
            <w:pPr>
              <w:spacing w:after="200" w:line="276" w:lineRule="auto"/>
              <w:rPr>
                <w:rFonts w:ascii="Times New Roman" w:eastAsia="Calibri" w:hAnsi="Times New Roman" w:cs="Times New Roman"/>
              </w:rPr>
            </w:pPr>
            <w:r>
              <w:rPr>
                <w:rFonts w:eastAsia="Calibri"/>
                <w:b/>
                <w:bCs/>
              </w:rPr>
              <w:lastRenderedPageBreak/>
              <w:t>Summer</w:t>
            </w:r>
          </w:p>
        </w:tc>
      </w:tr>
      <w:tr w:rsidR="001A0F09" w:rsidTr="001A0F09">
        <w:trPr>
          <w:tblCellSpacing w:w="0" w:type="dxa"/>
        </w:trPr>
        <w:tc>
          <w:tcPr>
            <w:tcW w:w="1312"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SPM 573</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Research in Community Health</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4</w:t>
            </w:r>
          </w:p>
        </w:tc>
      </w:tr>
      <w:tr w:rsidR="001A0F09" w:rsidTr="001A0F09">
        <w:trPr>
          <w:tblCellSpacing w:w="0" w:type="dxa"/>
        </w:trPr>
        <w:tc>
          <w:tcPr>
            <w:tcW w:w="1312"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SPM 603</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Medical Pathophysiology II</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3</w:t>
            </w:r>
          </w:p>
        </w:tc>
      </w:tr>
      <w:tr w:rsidR="001A0F09" w:rsidTr="001A0F09">
        <w:trPr>
          <w:tblCellSpacing w:w="0" w:type="dxa"/>
        </w:trPr>
        <w:tc>
          <w:tcPr>
            <w:tcW w:w="1312"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SPM 649P</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General Radiology</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3</w:t>
            </w:r>
          </w:p>
        </w:tc>
      </w:tr>
      <w:tr w:rsidR="001A0F09" w:rsidTr="001A0F09">
        <w:trPr>
          <w:tblCellSpacing w:w="0" w:type="dxa"/>
        </w:trPr>
        <w:tc>
          <w:tcPr>
            <w:tcW w:w="1312"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SPM 705B</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Emergency Medicine</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2</w:t>
            </w:r>
          </w:p>
        </w:tc>
      </w:tr>
      <w:tr w:rsidR="001A0F09" w:rsidTr="001A0F09">
        <w:trPr>
          <w:tblCellSpacing w:w="0" w:type="dxa"/>
        </w:trPr>
        <w:tc>
          <w:tcPr>
            <w:tcW w:w="1312"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SPM 605E</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Physical Diagnosis III</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3</w:t>
            </w:r>
          </w:p>
        </w:tc>
      </w:tr>
      <w:tr w:rsidR="001A0F09" w:rsidTr="001A0F09">
        <w:trPr>
          <w:tblCellSpacing w:w="0" w:type="dxa"/>
        </w:trPr>
        <w:tc>
          <w:tcPr>
            <w:tcW w:w="1312"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SPM 621C</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Clinical Pharmacology III</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2</w:t>
            </w:r>
          </w:p>
        </w:tc>
      </w:tr>
      <w:tr w:rsidR="001A0F09" w:rsidTr="001A0F09">
        <w:trPr>
          <w:tblCellSpacing w:w="0" w:type="dxa"/>
        </w:trPr>
        <w:tc>
          <w:tcPr>
            <w:tcW w:w="9810" w:type="dxa"/>
            <w:gridSpan w:val="3"/>
            <w:shd w:val="clear" w:color="auto" w:fill="E6E6E6"/>
            <w:vAlign w:val="center"/>
            <w:hideMark/>
          </w:tcPr>
          <w:p w:rsidR="001A0F09" w:rsidRDefault="001A0F09">
            <w:pPr>
              <w:spacing w:after="200" w:line="276" w:lineRule="auto"/>
              <w:rPr>
                <w:rFonts w:ascii="Times New Roman" w:eastAsia="Calibri" w:hAnsi="Times New Roman"/>
              </w:rPr>
            </w:pPr>
            <w:r>
              <w:rPr>
                <w:rFonts w:eastAsia="Calibri"/>
                <w:b/>
              </w:rPr>
              <w:t>SECOND YEAR (Clinical)</w:t>
            </w:r>
          </w:p>
          <w:p w:rsidR="001A0F09" w:rsidRDefault="001A0F09">
            <w:pPr>
              <w:spacing w:after="200" w:line="276" w:lineRule="auto"/>
              <w:rPr>
                <w:rFonts w:ascii="Times New Roman" w:eastAsia="Calibri" w:hAnsi="Times New Roman" w:cs="Times New Roman"/>
              </w:rPr>
            </w:pPr>
            <w:r>
              <w:rPr>
                <w:rFonts w:eastAsia="Calibri"/>
              </w:rPr>
              <w:t>There will be eight six-week rotations. Emergency Medicine, Family Medicine, Internal Medicine/Geriatrics, Prenatal Care and Women's Health, Pediatrics, Psychiatry and Behavioral Medicine, Surgery, and an Elective rotation. Following each rotation there will be End of Rotation Exercises.</w:t>
            </w:r>
          </w:p>
        </w:tc>
      </w:tr>
      <w:tr w:rsidR="001A0F09" w:rsidTr="001A0F09">
        <w:trPr>
          <w:tblCellSpacing w:w="0" w:type="dxa"/>
        </w:trPr>
        <w:tc>
          <w:tcPr>
            <w:tcW w:w="7809" w:type="dxa"/>
            <w:gridSpan w:val="2"/>
            <w:shd w:val="clear" w:color="auto" w:fill="E6E6E6"/>
            <w:vAlign w:val="center"/>
            <w:hideMark/>
          </w:tcPr>
          <w:p w:rsidR="001A0F09" w:rsidRDefault="001A0F09">
            <w:pPr>
              <w:spacing w:after="200" w:line="276" w:lineRule="auto"/>
              <w:rPr>
                <w:rFonts w:ascii="Times New Roman" w:eastAsia="Calibri" w:hAnsi="Times New Roman" w:cs="Times New Roman"/>
              </w:rPr>
            </w:pPr>
            <w:r>
              <w:rPr>
                <w:rFonts w:eastAsia="Calibri"/>
                <w:b/>
                <w:bCs/>
              </w:rPr>
              <w:t>Fall, Spring &amp; Summer*</w:t>
            </w:r>
          </w:p>
        </w:tc>
        <w:tc>
          <w:tcPr>
            <w:tcW w:w="0" w:type="auto"/>
            <w:shd w:val="clear" w:color="auto" w:fill="E6E6E6"/>
            <w:vAlign w:val="center"/>
            <w:hideMark/>
          </w:tcPr>
          <w:p w:rsidR="001A0F09" w:rsidRDefault="001A0F09">
            <w:pPr>
              <w:rPr>
                <w:rFonts w:ascii="Calibri" w:eastAsia="Calibri" w:hAnsi="Calibri" w:cs="Times New Roman"/>
                <w:sz w:val="20"/>
                <w:szCs w:val="20"/>
              </w:rPr>
            </w:pPr>
          </w:p>
        </w:tc>
      </w:tr>
      <w:tr w:rsidR="001A0F09" w:rsidTr="001A0F09">
        <w:trPr>
          <w:tblCellSpacing w:w="0" w:type="dxa"/>
        </w:trPr>
        <w:tc>
          <w:tcPr>
            <w:tcW w:w="1312"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SPM 552</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Medical Spanish</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3</w:t>
            </w:r>
          </w:p>
        </w:tc>
      </w:tr>
      <w:tr w:rsidR="001A0F09" w:rsidTr="001A0F09">
        <w:trPr>
          <w:tblCellSpacing w:w="0" w:type="dxa"/>
        </w:trPr>
        <w:tc>
          <w:tcPr>
            <w:tcW w:w="1312"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SPM 727</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Clinical Orientation (PA)</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1</w:t>
            </w:r>
          </w:p>
        </w:tc>
      </w:tr>
      <w:tr w:rsidR="001A0F09" w:rsidTr="001A0F09">
        <w:trPr>
          <w:tblCellSpacing w:w="0" w:type="dxa"/>
        </w:trPr>
        <w:tc>
          <w:tcPr>
            <w:tcW w:w="1312"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SPM 740A</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PA Rotation 1</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6</w:t>
            </w:r>
          </w:p>
        </w:tc>
      </w:tr>
      <w:tr w:rsidR="001A0F09" w:rsidTr="001A0F09">
        <w:trPr>
          <w:tblCellSpacing w:w="0" w:type="dxa"/>
        </w:trPr>
        <w:tc>
          <w:tcPr>
            <w:tcW w:w="1312"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SPM 741A</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PA Rotation 2</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6</w:t>
            </w:r>
          </w:p>
        </w:tc>
      </w:tr>
      <w:tr w:rsidR="001A0F09" w:rsidTr="001A0F09">
        <w:trPr>
          <w:trHeight w:val="80"/>
          <w:tblCellSpacing w:w="0" w:type="dxa"/>
        </w:trPr>
        <w:tc>
          <w:tcPr>
            <w:tcW w:w="1312"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SPM 742A</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PA Rotation 3</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6</w:t>
            </w:r>
          </w:p>
        </w:tc>
      </w:tr>
      <w:tr w:rsidR="001A0F09" w:rsidTr="001A0F09">
        <w:trPr>
          <w:tblCellSpacing w:w="0" w:type="dxa"/>
        </w:trPr>
        <w:tc>
          <w:tcPr>
            <w:tcW w:w="1312"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SPM 743A</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PA Rotation 4</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6</w:t>
            </w:r>
          </w:p>
        </w:tc>
      </w:tr>
      <w:tr w:rsidR="001A0F09" w:rsidTr="001A0F09">
        <w:trPr>
          <w:tblCellSpacing w:w="0" w:type="dxa"/>
        </w:trPr>
        <w:tc>
          <w:tcPr>
            <w:tcW w:w="1312"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SPM 744A</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PA Rotation 5</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6</w:t>
            </w:r>
          </w:p>
        </w:tc>
      </w:tr>
      <w:tr w:rsidR="001A0F09" w:rsidTr="001A0F09">
        <w:trPr>
          <w:tblCellSpacing w:w="0" w:type="dxa"/>
        </w:trPr>
        <w:tc>
          <w:tcPr>
            <w:tcW w:w="1312"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SPM 745A</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PA Rotation 6</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6</w:t>
            </w:r>
          </w:p>
        </w:tc>
      </w:tr>
      <w:tr w:rsidR="001A0F09" w:rsidTr="001A0F09">
        <w:trPr>
          <w:tblCellSpacing w:w="0" w:type="dxa"/>
        </w:trPr>
        <w:tc>
          <w:tcPr>
            <w:tcW w:w="1312"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SPM 746A</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PA Rotation 7</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6</w:t>
            </w:r>
          </w:p>
        </w:tc>
      </w:tr>
      <w:tr w:rsidR="001A0F09" w:rsidTr="001A0F09">
        <w:trPr>
          <w:tblCellSpacing w:w="0" w:type="dxa"/>
        </w:trPr>
        <w:tc>
          <w:tcPr>
            <w:tcW w:w="1312"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SPM 747A</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PA Rotation 8</w:t>
            </w:r>
          </w:p>
        </w:tc>
        <w:tc>
          <w:tcPr>
            <w:tcW w:w="0" w:type="auto"/>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6</w:t>
            </w:r>
          </w:p>
        </w:tc>
      </w:tr>
    </w:tbl>
    <w:p w:rsidR="001A0F09" w:rsidRDefault="001A0F09" w:rsidP="001A0F09">
      <w:pPr>
        <w:spacing w:after="200" w:line="276" w:lineRule="auto"/>
        <w:rPr>
          <w:rFonts w:ascii="Calibri" w:eastAsia="Calibri" w:hAnsi="Calibri"/>
          <w:sz w:val="22"/>
          <w:szCs w:val="22"/>
        </w:rPr>
      </w:pPr>
    </w:p>
    <w:p w:rsidR="001A0F09" w:rsidRDefault="001A0F09" w:rsidP="001A0F09">
      <w:pPr>
        <w:spacing w:after="200" w:line="276" w:lineRule="auto"/>
        <w:rPr>
          <w:rFonts w:ascii="Calibri" w:eastAsia="Calibri" w:hAnsi="Calibri"/>
          <w:sz w:val="22"/>
          <w:szCs w:val="22"/>
        </w:rPr>
      </w:pPr>
    </w:p>
    <w:p w:rsidR="001A0F09" w:rsidRDefault="001A0F09" w:rsidP="001A0F09">
      <w:pPr>
        <w:spacing w:after="200" w:line="276" w:lineRule="auto"/>
        <w:rPr>
          <w:rFonts w:ascii="Calibri" w:eastAsia="Calibri" w:hAnsi="Calibri"/>
          <w:sz w:val="22"/>
          <w:szCs w:val="22"/>
        </w:rPr>
      </w:pPr>
    </w:p>
    <w:tbl>
      <w:tblPr>
        <w:tblW w:w="0" w:type="auto"/>
        <w:tblCellSpacing w:w="0" w:type="dxa"/>
        <w:tblInd w:w="-450" w:type="dxa"/>
        <w:tblCellMar>
          <w:left w:w="0" w:type="dxa"/>
          <w:right w:w="0" w:type="dxa"/>
        </w:tblCellMar>
        <w:tblLook w:val="04A0" w:firstRow="1" w:lastRow="0" w:firstColumn="1" w:lastColumn="0" w:noHBand="0" w:noVBand="1"/>
      </w:tblPr>
      <w:tblGrid>
        <w:gridCol w:w="1267"/>
        <w:gridCol w:w="6023"/>
        <w:gridCol w:w="1800"/>
      </w:tblGrid>
      <w:tr w:rsidR="001A0F09" w:rsidTr="001A0F09">
        <w:trPr>
          <w:tblCellSpacing w:w="0" w:type="dxa"/>
        </w:trPr>
        <w:tc>
          <w:tcPr>
            <w:tcW w:w="9810" w:type="dxa"/>
            <w:gridSpan w:val="3"/>
            <w:shd w:val="clear" w:color="auto" w:fill="E6E6E6"/>
            <w:vAlign w:val="center"/>
            <w:hideMark/>
          </w:tcPr>
          <w:p w:rsidR="001A0F09" w:rsidRDefault="001A0F09">
            <w:pPr>
              <w:spacing w:after="200" w:line="276" w:lineRule="auto"/>
              <w:rPr>
                <w:rFonts w:ascii="Times New Roman" w:eastAsia="Calibri" w:hAnsi="Times New Roman" w:cs="Times New Roman"/>
              </w:rPr>
            </w:pPr>
            <w:r>
              <w:rPr>
                <w:rFonts w:eastAsia="Calibri"/>
                <w:b/>
                <w:bCs/>
              </w:rPr>
              <w:lastRenderedPageBreak/>
              <w:t>THIRD YEAR (Advanced Didactic)</w:t>
            </w:r>
          </w:p>
        </w:tc>
      </w:tr>
      <w:tr w:rsidR="001A0F09" w:rsidTr="001A0F09">
        <w:trPr>
          <w:tblCellSpacing w:w="0" w:type="dxa"/>
        </w:trPr>
        <w:tc>
          <w:tcPr>
            <w:tcW w:w="7830" w:type="dxa"/>
            <w:gridSpan w:val="2"/>
            <w:shd w:val="clear" w:color="auto" w:fill="E6E6E6"/>
            <w:vAlign w:val="center"/>
            <w:hideMark/>
          </w:tcPr>
          <w:p w:rsidR="001A0F09" w:rsidRDefault="001A0F09">
            <w:pPr>
              <w:spacing w:after="200" w:line="276" w:lineRule="auto"/>
              <w:rPr>
                <w:rFonts w:ascii="Times New Roman" w:eastAsia="Calibri" w:hAnsi="Times New Roman" w:cs="Times New Roman"/>
              </w:rPr>
            </w:pPr>
            <w:r>
              <w:rPr>
                <w:rFonts w:eastAsia="Calibri"/>
                <w:b/>
                <w:bCs/>
              </w:rPr>
              <w:t>Fall</w:t>
            </w:r>
          </w:p>
        </w:tc>
        <w:tc>
          <w:tcPr>
            <w:tcW w:w="1980" w:type="dxa"/>
            <w:shd w:val="clear" w:color="auto" w:fill="E6E6E6"/>
            <w:vAlign w:val="center"/>
            <w:hideMark/>
          </w:tcPr>
          <w:p w:rsidR="001A0F09" w:rsidRDefault="001A0F09">
            <w:pPr>
              <w:rPr>
                <w:rFonts w:ascii="Calibri" w:eastAsia="Calibri" w:hAnsi="Calibri" w:cs="Times New Roman"/>
                <w:sz w:val="20"/>
                <w:szCs w:val="20"/>
              </w:rPr>
            </w:pPr>
          </w:p>
        </w:tc>
      </w:tr>
      <w:tr w:rsidR="001A0F09" w:rsidTr="001A0F09">
        <w:trPr>
          <w:tblCellSpacing w:w="0" w:type="dxa"/>
        </w:trPr>
        <w:tc>
          <w:tcPr>
            <w:tcW w:w="1350"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SPM 553P</w:t>
            </w:r>
          </w:p>
        </w:tc>
        <w:tc>
          <w:tcPr>
            <w:tcW w:w="6480"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Biomedical Ethics/Health Care Delivery</w:t>
            </w:r>
          </w:p>
        </w:tc>
        <w:tc>
          <w:tcPr>
            <w:tcW w:w="1980"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2</w:t>
            </w:r>
          </w:p>
        </w:tc>
      </w:tr>
      <w:tr w:rsidR="001A0F09" w:rsidTr="001A0F09">
        <w:trPr>
          <w:tblCellSpacing w:w="0" w:type="dxa"/>
        </w:trPr>
        <w:tc>
          <w:tcPr>
            <w:tcW w:w="1350"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 xml:space="preserve">SPM 530B </w:t>
            </w:r>
          </w:p>
        </w:tc>
        <w:tc>
          <w:tcPr>
            <w:tcW w:w="6480"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 xml:space="preserve">Transition to PA Clinical Practice                        </w:t>
            </w:r>
          </w:p>
        </w:tc>
        <w:tc>
          <w:tcPr>
            <w:tcW w:w="1980"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1</w:t>
            </w:r>
          </w:p>
        </w:tc>
      </w:tr>
      <w:tr w:rsidR="001A0F09" w:rsidTr="001A0F09">
        <w:trPr>
          <w:tblCellSpacing w:w="0" w:type="dxa"/>
        </w:trPr>
        <w:tc>
          <w:tcPr>
            <w:tcW w:w="1350"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SPM 806P</w:t>
            </w:r>
          </w:p>
        </w:tc>
        <w:tc>
          <w:tcPr>
            <w:tcW w:w="6480"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Library Research Paper</w:t>
            </w:r>
          </w:p>
        </w:tc>
        <w:tc>
          <w:tcPr>
            <w:tcW w:w="1980"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7</w:t>
            </w:r>
          </w:p>
        </w:tc>
      </w:tr>
      <w:tr w:rsidR="001A0F09" w:rsidTr="001A0F09">
        <w:trPr>
          <w:tblCellSpacing w:w="0" w:type="dxa"/>
        </w:trPr>
        <w:tc>
          <w:tcPr>
            <w:tcW w:w="1350"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SPM 638</w:t>
            </w:r>
          </w:p>
        </w:tc>
        <w:tc>
          <w:tcPr>
            <w:tcW w:w="6480"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Thanatology</w:t>
            </w:r>
          </w:p>
        </w:tc>
        <w:tc>
          <w:tcPr>
            <w:tcW w:w="1980"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1</w:t>
            </w:r>
          </w:p>
        </w:tc>
      </w:tr>
      <w:tr w:rsidR="001A0F09" w:rsidTr="001A0F09">
        <w:trPr>
          <w:tblCellSpacing w:w="0" w:type="dxa"/>
        </w:trPr>
        <w:tc>
          <w:tcPr>
            <w:tcW w:w="1350"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SPM 665</w:t>
            </w:r>
          </w:p>
        </w:tc>
        <w:tc>
          <w:tcPr>
            <w:tcW w:w="6480"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Independent Study</w:t>
            </w:r>
          </w:p>
        </w:tc>
        <w:tc>
          <w:tcPr>
            <w:tcW w:w="1980"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1 - 3*</w:t>
            </w:r>
          </w:p>
        </w:tc>
      </w:tr>
      <w:tr w:rsidR="001A0F09" w:rsidTr="001A0F09">
        <w:trPr>
          <w:tblCellSpacing w:w="0" w:type="dxa"/>
        </w:trPr>
        <w:tc>
          <w:tcPr>
            <w:tcW w:w="1350"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SPM 690</w:t>
            </w:r>
          </w:p>
        </w:tc>
        <w:tc>
          <w:tcPr>
            <w:tcW w:w="6480"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Clinical Therapeutics</w:t>
            </w:r>
          </w:p>
        </w:tc>
        <w:tc>
          <w:tcPr>
            <w:tcW w:w="1980"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2</w:t>
            </w:r>
          </w:p>
        </w:tc>
      </w:tr>
      <w:tr w:rsidR="001A0F09" w:rsidTr="001A0F09">
        <w:trPr>
          <w:tblCellSpacing w:w="0" w:type="dxa"/>
        </w:trPr>
        <w:tc>
          <w:tcPr>
            <w:tcW w:w="1350"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SPM 695</w:t>
            </w:r>
          </w:p>
        </w:tc>
        <w:tc>
          <w:tcPr>
            <w:tcW w:w="6480"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Primary Care Review Course</w:t>
            </w:r>
          </w:p>
        </w:tc>
        <w:tc>
          <w:tcPr>
            <w:tcW w:w="1980" w:type="dxa"/>
            <w:shd w:val="clear" w:color="auto" w:fill="FFFFFF"/>
            <w:vAlign w:val="center"/>
            <w:hideMark/>
          </w:tcPr>
          <w:p w:rsidR="001A0F09" w:rsidRDefault="001A0F09">
            <w:pPr>
              <w:spacing w:after="200" w:line="276" w:lineRule="auto"/>
              <w:rPr>
                <w:rFonts w:ascii="Times New Roman" w:eastAsia="Calibri" w:hAnsi="Times New Roman" w:cs="Times New Roman"/>
              </w:rPr>
            </w:pPr>
            <w:r>
              <w:rPr>
                <w:rFonts w:eastAsia="Calibri"/>
              </w:rPr>
              <w:t>3</w:t>
            </w:r>
          </w:p>
        </w:tc>
      </w:tr>
      <w:tr w:rsidR="001A0F09" w:rsidTr="001A0F09">
        <w:trPr>
          <w:tblCellSpacing w:w="0" w:type="dxa"/>
        </w:trPr>
        <w:tc>
          <w:tcPr>
            <w:tcW w:w="9810" w:type="dxa"/>
            <w:gridSpan w:val="3"/>
            <w:shd w:val="clear" w:color="auto" w:fill="E6E6E6"/>
            <w:vAlign w:val="center"/>
            <w:hideMark/>
          </w:tcPr>
          <w:p w:rsidR="001A0F09" w:rsidRDefault="001A0F09">
            <w:pPr>
              <w:spacing w:after="200" w:line="276" w:lineRule="auto"/>
              <w:rPr>
                <w:rFonts w:ascii="Times New Roman" w:eastAsia="Calibri" w:hAnsi="Times New Roman" w:cs="Times New Roman"/>
                <w:i/>
              </w:rPr>
            </w:pPr>
            <w:r>
              <w:rPr>
                <w:rFonts w:eastAsia="Calibri"/>
                <w:i/>
              </w:rPr>
              <w:t>*An elective may be taken in the advanced didactic semester.</w:t>
            </w:r>
          </w:p>
        </w:tc>
      </w:tr>
    </w:tbl>
    <w:p w:rsidR="001A0F09" w:rsidRDefault="001A0F09" w:rsidP="001A0F09">
      <w:pPr>
        <w:spacing w:after="200" w:line="276" w:lineRule="auto"/>
        <w:rPr>
          <w:rFonts w:ascii="Times New Roman" w:eastAsia="Calibri" w:hAnsi="Times New Roman"/>
        </w:rPr>
      </w:pPr>
    </w:p>
    <w:p w:rsidR="001A0F09" w:rsidRDefault="001A0F09" w:rsidP="001A0F09">
      <w:pPr>
        <w:autoSpaceDE w:val="0"/>
        <w:autoSpaceDN w:val="0"/>
        <w:jc w:val="both"/>
        <w:rPr>
          <w:rFonts w:ascii="Calibri" w:eastAsia="Times New Roman" w:hAnsi="Calibri" w:cs="Calibri"/>
          <w:sz w:val="22"/>
          <w:szCs w:val="22"/>
        </w:rPr>
      </w:pPr>
    </w:p>
    <w:p w:rsidR="001A0F09" w:rsidRDefault="001A0F09" w:rsidP="001A0F09">
      <w:pPr>
        <w:spacing w:after="200" w:line="276" w:lineRule="auto"/>
        <w:rPr>
          <w:rFonts w:ascii="Calibri" w:hAnsi="Calibri" w:cs="Calibri"/>
          <w:sz w:val="22"/>
          <w:szCs w:val="22"/>
        </w:rPr>
      </w:pPr>
      <w:r>
        <w:rPr>
          <w:rFonts w:ascii="Calibri" w:hAnsi="Calibri" w:cs="Calibri"/>
          <w:sz w:val="22"/>
          <w:szCs w:val="22"/>
        </w:rPr>
        <w:br w:type="page"/>
      </w:r>
    </w:p>
    <w:p w:rsidR="001A0F09" w:rsidRPr="00667B1E" w:rsidRDefault="001A0F09" w:rsidP="001A0F09">
      <w:pPr>
        <w:jc w:val="both"/>
        <w:outlineLvl w:val="3"/>
        <w:rPr>
          <w:rFonts w:ascii="Arial" w:hAnsi="Arial" w:cs="Arial"/>
          <w:b/>
          <w:bCs/>
          <w:color w:val="000000"/>
          <w:sz w:val="21"/>
          <w:szCs w:val="21"/>
        </w:rPr>
      </w:pPr>
      <w:r>
        <w:rPr>
          <w:rFonts w:ascii="Times New Roman" w:hAnsi="Times New Roman" w:cs="Times New Roman"/>
          <w:noProof/>
        </w:rPr>
        <w:lastRenderedPageBreak/>
        <w:drawing>
          <wp:anchor distT="0" distB="0" distL="114300" distR="114300" simplePos="0" relativeHeight="251665408" behindDoc="0" locked="0" layoutInCell="1" allowOverlap="1" wp14:anchorId="45EFB9AC" wp14:editId="2DC539B0">
            <wp:simplePos x="0" y="0"/>
            <wp:positionH relativeFrom="column">
              <wp:posOffset>1733550</wp:posOffset>
            </wp:positionH>
            <wp:positionV relativeFrom="paragraph">
              <wp:posOffset>-467360</wp:posOffset>
            </wp:positionV>
            <wp:extent cx="2428875" cy="295275"/>
            <wp:effectExtent l="0" t="0" r="9525" b="9525"/>
            <wp:wrapSquare wrapText="bothSides"/>
            <wp:docPr id="2" name="Picture 2" descr="BUwordmar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wordmark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8875" cy="295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21"/>
          <w:szCs w:val="21"/>
        </w:rPr>
        <w:t>PA Program Fees</w:t>
      </w:r>
      <w:r>
        <w:rPr>
          <w:rFonts w:ascii="Tahoma" w:hAnsi="Tahoma" w:cs="Tahoma"/>
          <w:b/>
          <w:bCs/>
          <w:vanish/>
          <w:color w:val="990000"/>
          <w:sz w:val="18"/>
          <w:szCs w:val="18"/>
        </w:rPr>
        <w:t xml:space="preserve"> my barry</w:t>
      </w:r>
    </w:p>
    <w:p w:rsidR="001A0F09" w:rsidRDefault="001A0F09" w:rsidP="001A0F09">
      <w:pPr>
        <w:numPr>
          <w:ilvl w:val="0"/>
          <w:numId w:val="3"/>
        </w:numPr>
        <w:spacing w:before="100" w:beforeAutospacing="1" w:after="100" w:afterAutospacing="1"/>
        <w:ind w:left="0"/>
        <w:jc w:val="both"/>
        <w:rPr>
          <w:rFonts w:ascii="Arial" w:hAnsi="Arial" w:cs="Arial"/>
          <w:vanish/>
          <w:color w:val="333333"/>
          <w:sz w:val="20"/>
          <w:szCs w:val="20"/>
        </w:rPr>
      </w:pPr>
      <w:r>
        <w:rPr>
          <w:rFonts w:ascii="Arial" w:hAnsi="Arial" w:cs="Arial"/>
          <w:vanish/>
          <w:color w:val="333333"/>
          <w:sz w:val="20"/>
          <w:szCs w:val="20"/>
        </w:rPr>
        <w:t>Create admissions profile</w:t>
      </w:r>
    </w:p>
    <w:p w:rsidR="001A0F09" w:rsidRDefault="001A0F09" w:rsidP="001A0F09">
      <w:pPr>
        <w:numPr>
          <w:ilvl w:val="0"/>
          <w:numId w:val="3"/>
        </w:numPr>
        <w:spacing w:before="100" w:beforeAutospacing="1" w:after="100" w:afterAutospacing="1"/>
        <w:ind w:left="0"/>
        <w:jc w:val="both"/>
        <w:rPr>
          <w:rFonts w:ascii="Arial" w:hAnsi="Arial" w:cs="Arial"/>
          <w:vanish/>
          <w:color w:val="333333"/>
          <w:sz w:val="20"/>
          <w:szCs w:val="20"/>
        </w:rPr>
      </w:pPr>
      <w:r>
        <w:rPr>
          <w:rFonts w:ascii="Arial" w:hAnsi="Arial" w:cs="Arial"/>
          <w:vanish/>
          <w:color w:val="333333"/>
          <w:sz w:val="20"/>
          <w:szCs w:val="20"/>
        </w:rPr>
        <w:t>Check on application status</w:t>
      </w:r>
    </w:p>
    <w:p w:rsidR="001A0F09" w:rsidRDefault="0037222C" w:rsidP="001A0F09">
      <w:pPr>
        <w:numPr>
          <w:ilvl w:val="0"/>
          <w:numId w:val="4"/>
        </w:numPr>
        <w:spacing w:after="15"/>
        <w:ind w:left="0"/>
        <w:jc w:val="both"/>
        <w:rPr>
          <w:rFonts w:ascii="Tahoma" w:hAnsi="Tahoma" w:cs="Tahoma"/>
          <w:vanish/>
          <w:color w:val="333333"/>
          <w:sz w:val="20"/>
          <w:szCs w:val="20"/>
        </w:rPr>
      </w:pPr>
      <w:hyperlink r:id="rId15" w:history="1">
        <w:r w:rsidR="001A0F09">
          <w:rPr>
            <w:rStyle w:val="Hyperlink"/>
            <w:rFonts w:ascii="Tahoma" w:hAnsi="Tahoma" w:cs="Tahoma"/>
            <w:vanish/>
            <w:color w:val="990000"/>
            <w:sz w:val="20"/>
            <w:szCs w:val="20"/>
          </w:rPr>
          <w:t>Apply Now</w:t>
        </w:r>
      </w:hyperlink>
    </w:p>
    <w:p w:rsidR="001A0F09" w:rsidRDefault="0037222C" w:rsidP="001A0F09">
      <w:pPr>
        <w:numPr>
          <w:ilvl w:val="0"/>
          <w:numId w:val="4"/>
        </w:numPr>
        <w:spacing w:after="15"/>
        <w:ind w:left="0"/>
        <w:jc w:val="both"/>
        <w:rPr>
          <w:rFonts w:ascii="Tahoma" w:hAnsi="Tahoma" w:cs="Tahoma"/>
          <w:vanish/>
          <w:color w:val="333333"/>
          <w:sz w:val="20"/>
          <w:szCs w:val="20"/>
        </w:rPr>
      </w:pPr>
      <w:hyperlink r:id="rId16" w:history="1">
        <w:r w:rsidR="001A0F09">
          <w:rPr>
            <w:rStyle w:val="Hyperlink"/>
            <w:rFonts w:ascii="Tahoma" w:hAnsi="Tahoma" w:cs="Tahoma"/>
            <w:vanish/>
            <w:color w:val="990000"/>
            <w:sz w:val="20"/>
            <w:szCs w:val="20"/>
          </w:rPr>
          <w:t>Request Information</w:t>
        </w:r>
      </w:hyperlink>
    </w:p>
    <w:p w:rsidR="001A0F09" w:rsidRDefault="0037222C" w:rsidP="001A0F09">
      <w:pPr>
        <w:numPr>
          <w:ilvl w:val="0"/>
          <w:numId w:val="4"/>
        </w:numPr>
        <w:spacing w:after="15"/>
        <w:ind w:left="0"/>
        <w:jc w:val="both"/>
        <w:rPr>
          <w:rFonts w:ascii="Tahoma" w:hAnsi="Tahoma" w:cs="Tahoma"/>
          <w:vanish/>
          <w:color w:val="333333"/>
          <w:sz w:val="20"/>
          <w:szCs w:val="20"/>
        </w:rPr>
      </w:pPr>
      <w:hyperlink r:id="rId17" w:history="1">
        <w:r w:rsidR="001A0F09">
          <w:rPr>
            <w:rStyle w:val="Hyperlink"/>
            <w:rFonts w:ascii="Tahoma" w:hAnsi="Tahoma" w:cs="Tahoma"/>
            <w:vanish/>
            <w:color w:val="990000"/>
            <w:sz w:val="20"/>
            <w:szCs w:val="20"/>
          </w:rPr>
          <w:t>Schedule a Visit</w:t>
        </w:r>
      </w:hyperlink>
    </w:p>
    <w:p w:rsidR="001A0F09" w:rsidRDefault="0037222C" w:rsidP="001A0F09">
      <w:pPr>
        <w:numPr>
          <w:ilvl w:val="0"/>
          <w:numId w:val="4"/>
        </w:numPr>
        <w:spacing w:after="15"/>
        <w:ind w:left="0"/>
        <w:jc w:val="both"/>
        <w:rPr>
          <w:rFonts w:ascii="Tahoma" w:hAnsi="Tahoma" w:cs="Tahoma"/>
          <w:vanish/>
          <w:color w:val="333333"/>
          <w:sz w:val="20"/>
          <w:szCs w:val="20"/>
        </w:rPr>
      </w:pPr>
      <w:hyperlink r:id="rId18" w:history="1">
        <w:r w:rsidR="001A0F09">
          <w:rPr>
            <w:rStyle w:val="Hyperlink"/>
            <w:rFonts w:ascii="Tahoma" w:hAnsi="Tahoma" w:cs="Tahoma"/>
            <w:vanish/>
            <w:color w:val="990000"/>
            <w:sz w:val="20"/>
            <w:szCs w:val="20"/>
          </w:rPr>
          <w:t>Ask Us A Question</w:t>
        </w:r>
      </w:hyperlink>
    </w:p>
    <w:p w:rsidR="001A0F09" w:rsidRDefault="0037222C" w:rsidP="001A0F09">
      <w:pPr>
        <w:numPr>
          <w:ilvl w:val="0"/>
          <w:numId w:val="5"/>
        </w:numPr>
        <w:shd w:val="clear" w:color="auto" w:fill="E2E4E8"/>
        <w:spacing w:after="15"/>
        <w:ind w:left="0"/>
        <w:jc w:val="both"/>
        <w:rPr>
          <w:rFonts w:ascii="Tahoma" w:hAnsi="Tahoma" w:cs="Tahoma"/>
          <w:vanish/>
          <w:color w:val="333333"/>
          <w:sz w:val="20"/>
          <w:szCs w:val="20"/>
        </w:rPr>
      </w:pPr>
      <w:hyperlink r:id="rId19" w:history="1">
        <w:r w:rsidR="001A0F09">
          <w:rPr>
            <w:rStyle w:val="Hyperlink"/>
            <w:rFonts w:ascii="Tahoma" w:hAnsi="Tahoma" w:cs="Tahoma"/>
            <w:vanish/>
            <w:color w:val="333333"/>
            <w:sz w:val="20"/>
            <w:szCs w:val="20"/>
          </w:rPr>
          <w:t>Continuing Medical Education</w:t>
        </w:r>
      </w:hyperlink>
    </w:p>
    <w:p w:rsidR="001A0F09" w:rsidRDefault="001A0F09" w:rsidP="001A0F09">
      <w:pPr>
        <w:jc w:val="both"/>
        <w:rPr>
          <w:rFonts w:ascii="Tahoma" w:hAnsi="Tahoma" w:cs="Tahoma"/>
          <w:color w:val="333333"/>
          <w:sz w:val="18"/>
          <w:szCs w:val="18"/>
        </w:rPr>
      </w:pPr>
      <w:r>
        <w:rPr>
          <w:rFonts w:ascii="Tahoma" w:hAnsi="Tahoma" w:cs="Tahoma"/>
          <w:color w:val="333333"/>
          <w:sz w:val="18"/>
          <w:szCs w:val="18"/>
        </w:rPr>
        <w:t>Tuition and fees apply to all students regardless of campus. Specific fees and costs of attendance for the PA Program include:</w:t>
      </w:r>
    </w:p>
    <w:p w:rsidR="001A0F09" w:rsidRDefault="001A0F09" w:rsidP="001A0F09">
      <w:pPr>
        <w:jc w:val="both"/>
        <w:rPr>
          <w:rFonts w:ascii="Tahoma" w:hAnsi="Tahoma" w:cs="Tahoma"/>
          <w:color w:val="333333"/>
          <w:sz w:val="18"/>
          <w:szCs w:val="18"/>
        </w:rPr>
      </w:pPr>
    </w:p>
    <w:tbl>
      <w:tblPr>
        <w:tblW w:w="4839"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6666"/>
        <w:tblCellMar>
          <w:top w:w="45" w:type="dxa"/>
          <w:left w:w="45" w:type="dxa"/>
          <w:bottom w:w="45" w:type="dxa"/>
          <w:right w:w="45" w:type="dxa"/>
        </w:tblCellMar>
        <w:tblLook w:val="04A0" w:firstRow="1" w:lastRow="0" w:firstColumn="1" w:lastColumn="0" w:noHBand="0" w:noVBand="1"/>
      </w:tblPr>
      <w:tblGrid>
        <w:gridCol w:w="3846"/>
        <w:gridCol w:w="1545"/>
        <w:gridCol w:w="1552"/>
        <w:gridCol w:w="1552"/>
      </w:tblGrid>
      <w:tr w:rsidR="001A0F09" w:rsidTr="001A0F09">
        <w:trPr>
          <w:trHeight w:val="388"/>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E6E6E6"/>
            <w:vAlign w:val="center"/>
            <w:hideMark/>
          </w:tcPr>
          <w:p w:rsidR="001A0F09" w:rsidRDefault="001A0F09">
            <w:pPr>
              <w:rPr>
                <w:rFonts w:ascii="Tahoma" w:eastAsia="Times New Roman" w:hAnsi="Tahoma" w:cs="Tahoma"/>
                <w:color w:val="333333"/>
                <w:sz w:val="18"/>
                <w:szCs w:val="18"/>
              </w:rPr>
            </w:pPr>
            <w:r>
              <w:rPr>
                <w:rFonts w:ascii="Tahoma" w:hAnsi="Tahoma" w:cs="Tahoma"/>
                <w:b/>
                <w:bCs/>
                <w:color w:val="333333"/>
                <w:sz w:val="18"/>
                <w:szCs w:val="18"/>
              </w:rPr>
              <w:t xml:space="preserve">Fees by Campus </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hideMark/>
          </w:tcPr>
          <w:p w:rsidR="001A0F09" w:rsidRDefault="001A0F09">
            <w:pPr>
              <w:rPr>
                <w:rFonts w:ascii="Tahoma" w:eastAsia="Times New Roman" w:hAnsi="Tahoma" w:cs="Tahoma"/>
                <w:color w:val="333333"/>
                <w:sz w:val="18"/>
                <w:szCs w:val="18"/>
              </w:rPr>
            </w:pPr>
            <w:r>
              <w:rPr>
                <w:rFonts w:ascii="Tahoma" w:hAnsi="Tahoma" w:cs="Tahoma"/>
                <w:b/>
                <w:bCs/>
                <w:color w:val="333333"/>
                <w:sz w:val="18"/>
                <w:szCs w:val="18"/>
              </w:rPr>
              <w:t xml:space="preserve">Miami Shores </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hideMark/>
          </w:tcPr>
          <w:p w:rsidR="001A0F09" w:rsidRDefault="001A0F09">
            <w:pPr>
              <w:rPr>
                <w:rFonts w:ascii="Tahoma" w:eastAsia="Times New Roman" w:hAnsi="Tahoma" w:cs="Tahoma"/>
                <w:color w:val="333333"/>
                <w:sz w:val="18"/>
                <w:szCs w:val="18"/>
              </w:rPr>
            </w:pPr>
            <w:r>
              <w:rPr>
                <w:rFonts w:ascii="Tahoma" w:hAnsi="Tahoma" w:cs="Tahoma"/>
                <w:b/>
                <w:bCs/>
                <w:color w:val="333333"/>
                <w:sz w:val="18"/>
                <w:szCs w:val="18"/>
              </w:rPr>
              <w:t xml:space="preserve">St. Petersburg </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hideMark/>
          </w:tcPr>
          <w:p w:rsidR="001A0F09" w:rsidRDefault="001A0F09">
            <w:pPr>
              <w:rPr>
                <w:rFonts w:ascii="Tahoma" w:eastAsia="Times New Roman" w:hAnsi="Tahoma" w:cs="Tahoma"/>
                <w:color w:val="333333"/>
                <w:sz w:val="18"/>
                <w:szCs w:val="18"/>
              </w:rPr>
            </w:pPr>
            <w:r>
              <w:rPr>
                <w:rFonts w:ascii="Tahoma" w:hAnsi="Tahoma" w:cs="Tahoma"/>
                <w:b/>
                <w:bCs/>
                <w:color w:val="333333"/>
                <w:sz w:val="18"/>
                <w:szCs w:val="18"/>
              </w:rPr>
              <w:t xml:space="preserve">St. Croix </w:t>
            </w:r>
          </w:p>
        </w:tc>
      </w:tr>
      <w:tr w:rsidR="001A0F09" w:rsidTr="001A0F09">
        <w:trPr>
          <w:trHeight w:val="400"/>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A0F09" w:rsidRDefault="001A0F09">
            <w:pPr>
              <w:rPr>
                <w:rFonts w:ascii="Tahoma" w:eastAsia="Times New Roman" w:hAnsi="Tahoma" w:cs="Tahoma"/>
                <w:color w:val="333333"/>
                <w:sz w:val="18"/>
                <w:szCs w:val="18"/>
              </w:rPr>
            </w:pPr>
            <w:r>
              <w:rPr>
                <w:rFonts w:ascii="Tahoma" w:hAnsi="Tahoma" w:cs="Tahoma"/>
                <w:color w:val="333333"/>
                <w:sz w:val="18"/>
                <w:szCs w:val="18"/>
              </w:rPr>
              <w:t xml:space="preserve">Tuition (increased annually)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A0F09" w:rsidRDefault="001A0F09">
            <w:pPr>
              <w:rPr>
                <w:rFonts w:ascii="Tahoma" w:eastAsia="Times New Roman" w:hAnsi="Tahoma" w:cs="Tahoma"/>
                <w:color w:val="333333"/>
                <w:sz w:val="18"/>
                <w:szCs w:val="18"/>
              </w:rPr>
            </w:pPr>
            <w:r>
              <w:rPr>
                <w:rFonts w:ascii="Tahoma" w:hAnsi="Tahoma" w:cs="Tahoma"/>
                <w:color w:val="333333"/>
                <w:sz w:val="18"/>
                <w:szCs w:val="18"/>
              </w:rPr>
              <w:t xml:space="preserve">$32,800 per year*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A0F09" w:rsidRDefault="001A0F09">
            <w:pPr>
              <w:rPr>
                <w:rFonts w:ascii="Tahoma" w:eastAsia="Times New Roman" w:hAnsi="Tahoma" w:cs="Tahoma"/>
                <w:color w:val="333333"/>
                <w:sz w:val="18"/>
                <w:szCs w:val="18"/>
              </w:rPr>
            </w:pPr>
            <w:r>
              <w:rPr>
                <w:rFonts w:ascii="Tahoma" w:hAnsi="Tahoma" w:cs="Tahoma"/>
                <w:color w:val="333333"/>
                <w:sz w:val="18"/>
                <w:szCs w:val="18"/>
              </w:rPr>
              <w:t xml:space="preserve">$32,800 per year*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A0F09" w:rsidRDefault="001A0F09">
            <w:pPr>
              <w:rPr>
                <w:rFonts w:ascii="Tahoma" w:eastAsia="Times New Roman" w:hAnsi="Tahoma" w:cs="Tahoma"/>
                <w:color w:val="333333"/>
                <w:sz w:val="18"/>
                <w:szCs w:val="18"/>
              </w:rPr>
            </w:pPr>
            <w:r>
              <w:rPr>
                <w:rFonts w:ascii="Tahoma" w:hAnsi="Tahoma" w:cs="Tahoma"/>
                <w:color w:val="333333"/>
                <w:sz w:val="18"/>
                <w:szCs w:val="18"/>
              </w:rPr>
              <w:t xml:space="preserve">$32,800 per year* </w:t>
            </w:r>
          </w:p>
        </w:tc>
      </w:tr>
      <w:tr w:rsidR="00667B1E" w:rsidTr="001A0F09">
        <w:trPr>
          <w:trHeight w:val="400"/>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67B1E" w:rsidRDefault="00667B1E">
            <w:pPr>
              <w:rPr>
                <w:rFonts w:ascii="Tahoma" w:hAnsi="Tahoma" w:cs="Tahoma"/>
                <w:color w:val="333333"/>
                <w:sz w:val="18"/>
                <w:szCs w:val="18"/>
              </w:rPr>
            </w:pPr>
            <w:r>
              <w:rPr>
                <w:rFonts w:ascii="Tahoma" w:hAnsi="Tahoma" w:cs="Tahoma"/>
                <w:color w:val="333333"/>
                <w:sz w:val="18"/>
                <w:szCs w:val="18"/>
              </w:rPr>
              <w:t>Technology Fee****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67B1E" w:rsidRDefault="00667B1E">
            <w:pPr>
              <w:rPr>
                <w:rFonts w:ascii="Tahoma" w:hAnsi="Tahoma" w:cs="Tahoma"/>
                <w:color w:val="333333"/>
                <w:sz w:val="18"/>
                <w:szCs w:val="18"/>
              </w:rPr>
            </w:pPr>
            <w:r>
              <w:rPr>
                <w:rFonts w:ascii="Tahoma" w:hAnsi="Tahoma" w:cs="Tahoma"/>
                <w:color w:val="333333"/>
                <w:sz w:val="18"/>
                <w:szCs w:val="18"/>
              </w:rPr>
              <w:t>$75 per semester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67B1E" w:rsidRDefault="00667B1E" w:rsidP="001B637E">
            <w:pPr>
              <w:rPr>
                <w:rFonts w:ascii="Tahoma" w:hAnsi="Tahoma" w:cs="Tahoma"/>
                <w:color w:val="333333"/>
                <w:sz w:val="18"/>
                <w:szCs w:val="18"/>
              </w:rPr>
            </w:pPr>
            <w:r>
              <w:rPr>
                <w:rFonts w:ascii="Tahoma" w:hAnsi="Tahoma" w:cs="Tahoma"/>
                <w:color w:val="333333"/>
                <w:sz w:val="18"/>
                <w:szCs w:val="18"/>
              </w:rPr>
              <w:t>$75 per semester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67B1E" w:rsidRDefault="00667B1E" w:rsidP="001B637E">
            <w:pPr>
              <w:rPr>
                <w:rFonts w:ascii="Tahoma" w:hAnsi="Tahoma" w:cs="Tahoma"/>
                <w:color w:val="333333"/>
                <w:sz w:val="18"/>
                <w:szCs w:val="18"/>
              </w:rPr>
            </w:pPr>
            <w:r>
              <w:rPr>
                <w:rFonts w:ascii="Tahoma" w:hAnsi="Tahoma" w:cs="Tahoma"/>
                <w:color w:val="333333"/>
                <w:sz w:val="18"/>
                <w:szCs w:val="18"/>
              </w:rPr>
              <w:t>$75 per semester</w:t>
            </w:r>
          </w:p>
        </w:tc>
      </w:tr>
      <w:tr w:rsidR="00667B1E" w:rsidTr="001A0F09">
        <w:trPr>
          <w:trHeight w:val="400"/>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pPr>
              <w:rPr>
                <w:rFonts w:ascii="Tahoma" w:eastAsia="Times New Roman" w:hAnsi="Tahoma" w:cs="Tahoma"/>
                <w:color w:val="333333"/>
                <w:sz w:val="18"/>
                <w:szCs w:val="18"/>
              </w:rPr>
            </w:pPr>
            <w:r>
              <w:rPr>
                <w:rFonts w:ascii="Tahoma" w:hAnsi="Tahoma" w:cs="Tahoma"/>
                <w:color w:val="333333"/>
                <w:sz w:val="18"/>
                <w:szCs w:val="18"/>
              </w:rPr>
              <w:t xml:space="preserve">Laptop computer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pPr>
              <w:rPr>
                <w:rFonts w:ascii="Tahoma" w:eastAsia="Times New Roman" w:hAnsi="Tahoma" w:cs="Tahoma"/>
                <w:color w:val="333333"/>
                <w:sz w:val="18"/>
                <w:szCs w:val="18"/>
              </w:rPr>
            </w:pPr>
            <w:r>
              <w:rPr>
                <w:rFonts w:ascii="Tahoma" w:hAnsi="Tahoma" w:cs="Tahoma"/>
                <w:color w:val="333333"/>
                <w:sz w:val="18"/>
                <w:szCs w:val="18"/>
              </w:rPr>
              <w:t xml:space="preserve">$1,350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pPr>
              <w:rPr>
                <w:rFonts w:ascii="Tahoma" w:eastAsia="Times New Roman" w:hAnsi="Tahoma" w:cs="Tahoma"/>
                <w:color w:val="333333"/>
                <w:sz w:val="18"/>
                <w:szCs w:val="18"/>
              </w:rPr>
            </w:pPr>
            <w:r>
              <w:rPr>
                <w:rFonts w:ascii="Tahoma" w:hAnsi="Tahoma" w:cs="Tahoma"/>
                <w:color w:val="333333"/>
                <w:sz w:val="18"/>
                <w:szCs w:val="18"/>
              </w:rPr>
              <w:t xml:space="preserve">$1,350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pPr>
              <w:rPr>
                <w:rFonts w:ascii="Tahoma" w:eastAsia="Times New Roman" w:hAnsi="Tahoma" w:cs="Tahoma"/>
                <w:color w:val="333333"/>
                <w:sz w:val="18"/>
                <w:szCs w:val="18"/>
              </w:rPr>
            </w:pPr>
            <w:r>
              <w:rPr>
                <w:rFonts w:ascii="Tahoma" w:hAnsi="Tahoma" w:cs="Tahoma"/>
                <w:color w:val="333333"/>
                <w:sz w:val="18"/>
                <w:szCs w:val="18"/>
              </w:rPr>
              <w:t xml:space="preserve">$1,350 </w:t>
            </w:r>
          </w:p>
        </w:tc>
      </w:tr>
      <w:tr w:rsidR="00667B1E" w:rsidTr="001A0F09">
        <w:trPr>
          <w:trHeight w:val="388"/>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pPr>
              <w:rPr>
                <w:rFonts w:ascii="Tahoma" w:eastAsia="Times New Roman" w:hAnsi="Tahoma" w:cs="Tahoma"/>
                <w:color w:val="333333"/>
                <w:sz w:val="18"/>
                <w:szCs w:val="18"/>
              </w:rPr>
            </w:pPr>
            <w:r>
              <w:rPr>
                <w:rFonts w:ascii="Tahoma" w:hAnsi="Tahoma" w:cs="Tahoma"/>
                <w:color w:val="333333"/>
                <w:sz w:val="18"/>
                <w:szCs w:val="18"/>
              </w:rPr>
              <w:t xml:space="preserve">Medical Instruments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rsidP="002B1DA2">
            <w:pPr>
              <w:rPr>
                <w:rFonts w:ascii="Tahoma" w:eastAsia="Times New Roman" w:hAnsi="Tahoma" w:cs="Tahoma"/>
                <w:color w:val="333333"/>
                <w:sz w:val="18"/>
                <w:szCs w:val="18"/>
              </w:rPr>
            </w:pPr>
            <w:r>
              <w:rPr>
                <w:rFonts w:ascii="Tahoma" w:hAnsi="Tahoma" w:cs="Tahoma"/>
                <w:color w:val="333333"/>
                <w:sz w:val="18"/>
                <w:szCs w:val="18"/>
              </w:rPr>
              <w:t xml:space="preserve">$1,100.00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pPr>
              <w:rPr>
                <w:rFonts w:ascii="Tahoma" w:eastAsia="Times New Roman" w:hAnsi="Tahoma" w:cs="Tahoma"/>
                <w:color w:val="333333"/>
                <w:sz w:val="18"/>
                <w:szCs w:val="18"/>
              </w:rPr>
            </w:pPr>
            <w:r>
              <w:rPr>
                <w:rFonts w:ascii="Tahoma" w:hAnsi="Tahoma" w:cs="Tahoma"/>
                <w:color w:val="333333"/>
                <w:sz w:val="18"/>
                <w:szCs w:val="18"/>
              </w:rPr>
              <w:t xml:space="preserve">$1,100.00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pPr>
              <w:rPr>
                <w:rFonts w:ascii="Tahoma" w:eastAsia="Times New Roman" w:hAnsi="Tahoma" w:cs="Tahoma"/>
                <w:color w:val="333333"/>
                <w:sz w:val="18"/>
                <w:szCs w:val="18"/>
              </w:rPr>
            </w:pPr>
            <w:r>
              <w:rPr>
                <w:rFonts w:ascii="Tahoma" w:hAnsi="Tahoma" w:cs="Tahoma"/>
                <w:color w:val="333333"/>
                <w:sz w:val="18"/>
                <w:szCs w:val="18"/>
              </w:rPr>
              <w:t xml:space="preserve">$1,100.00 </w:t>
            </w:r>
          </w:p>
        </w:tc>
      </w:tr>
      <w:tr w:rsidR="00667B1E" w:rsidTr="001A0F09">
        <w:trPr>
          <w:trHeight w:val="371"/>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pPr>
              <w:rPr>
                <w:rFonts w:ascii="Tahoma" w:eastAsia="Times New Roman" w:hAnsi="Tahoma" w:cs="Tahoma"/>
                <w:color w:val="333333"/>
                <w:sz w:val="18"/>
                <w:szCs w:val="18"/>
              </w:rPr>
            </w:pPr>
            <w:r>
              <w:rPr>
                <w:rFonts w:ascii="Tahoma" w:hAnsi="Tahoma" w:cs="Tahoma"/>
                <w:color w:val="333333"/>
                <w:sz w:val="18"/>
                <w:szCs w:val="18"/>
              </w:rPr>
              <w:t xml:space="preserve">Books / Supplies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pPr>
              <w:rPr>
                <w:rFonts w:ascii="Tahoma" w:eastAsia="Times New Roman" w:hAnsi="Tahoma" w:cs="Tahoma"/>
                <w:color w:val="333333"/>
                <w:sz w:val="18"/>
                <w:szCs w:val="18"/>
              </w:rPr>
            </w:pPr>
            <w:r>
              <w:rPr>
                <w:rFonts w:ascii="Tahoma" w:hAnsi="Tahoma" w:cs="Tahoma"/>
                <w:color w:val="333333"/>
                <w:sz w:val="18"/>
                <w:szCs w:val="18"/>
              </w:rPr>
              <w:t xml:space="preserve">$4,425.00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pPr>
              <w:rPr>
                <w:rFonts w:ascii="Tahoma" w:eastAsia="Times New Roman" w:hAnsi="Tahoma" w:cs="Tahoma"/>
                <w:color w:val="333333"/>
                <w:sz w:val="18"/>
                <w:szCs w:val="18"/>
              </w:rPr>
            </w:pPr>
            <w:r>
              <w:rPr>
                <w:rFonts w:ascii="Tahoma" w:hAnsi="Tahoma" w:cs="Tahoma"/>
                <w:color w:val="333333"/>
                <w:sz w:val="18"/>
                <w:szCs w:val="18"/>
              </w:rPr>
              <w:t xml:space="preserve">$4,425.00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pPr>
              <w:rPr>
                <w:rFonts w:ascii="Tahoma" w:eastAsia="Times New Roman" w:hAnsi="Tahoma" w:cs="Tahoma"/>
                <w:color w:val="333333"/>
                <w:sz w:val="18"/>
                <w:szCs w:val="18"/>
              </w:rPr>
            </w:pPr>
            <w:r>
              <w:rPr>
                <w:rFonts w:ascii="Tahoma" w:hAnsi="Tahoma" w:cs="Tahoma"/>
                <w:color w:val="333333"/>
                <w:sz w:val="18"/>
                <w:szCs w:val="18"/>
              </w:rPr>
              <w:t xml:space="preserve">$4,425.00 </w:t>
            </w:r>
          </w:p>
        </w:tc>
      </w:tr>
      <w:tr w:rsidR="00667B1E" w:rsidTr="001A0F09">
        <w:trPr>
          <w:trHeight w:val="318"/>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pPr>
              <w:rPr>
                <w:rFonts w:ascii="Tahoma" w:eastAsia="Times New Roman" w:hAnsi="Tahoma" w:cs="Tahoma"/>
                <w:color w:val="333333"/>
                <w:sz w:val="18"/>
                <w:szCs w:val="18"/>
              </w:rPr>
            </w:pPr>
            <w:r>
              <w:rPr>
                <w:rFonts w:ascii="Tahoma" w:hAnsi="Tahoma" w:cs="Tahoma"/>
                <w:color w:val="333333"/>
                <w:sz w:val="18"/>
                <w:szCs w:val="18"/>
              </w:rPr>
              <w:t xml:space="preserve">Criminal Background Checks and Drug Screens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pPr>
              <w:rPr>
                <w:rFonts w:ascii="Tahoma" w:eastAsia="Times New Roman" w:hAnsi="Tahoma" w:cs="Tahoma"/>
                <w:color w:val="333333"/>
                <w:sz w:val="18"/>
                <w:szCs w:val="18"/>
              </w:rPr>
            </w:pPr>
            <w:r>
              <w:rPr>
                <w:rFonts w:ascii="Tahoma" w:hAnsi="Tahoma" w:cs="Tahoma"/>
                <w:color w:val="333333"/>
                <w:sz w:val="18"/>
                <w:szCs w:val="18"/>
              </w:rPr>
              <w:t xml:space="preserve">$660.00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pPr>
              <w:rPr>
                <w:rFonts w:ascii="Tahoma" w:eastAsia="Times New Roman" w:hAnsi="Tahoma" w:cs="Tahoma"/>
                <w:color w:val="333333"/>
                <w:sz w:val="18"/>
                <w:szCs w:val="18"/>
              </w:rPr>
            </w:pPr>
            <w:r>
              <w:rPr>
                <w:rFonts w:ascii="Tahoma" w:hAnsi="Tahoma" w:cs="Tahoma"/>
                <w:color w:val="333333"/>
                <w:sz w:val="18"/>
                <w:szCs w:val="18"/>
              </w:rPr>
              <w:t xml:space="preserve">$660.00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pPr>
              <w:rPr>
                <w:rFonts w:ascii="Tahoma" w:eastAsia="Times New Roman" w:hAnsi="Tahoma" w:cs="Tahoma"/>
                <w:color w:val="333333"/>
                <w:sz w:val="18"/>
                <w:szCs w:val="18"/>
              </w:rPr>
            </w:pPr>
            <w:r>
              <w:rPr>
                <w:rFonts w:ascii="Tahoma" w:hAnsi="Tahoma" w:cs="Tahoma"/>
                <w:color w:val="333333"/>
                <w:sz w:val="18"/>
                <w:szCs w:val="18"/>
              </w:rPr>
              <w:t xml:space="preserve">$1110.00 </w:t>
            </w:r>
          </w:p>
        </w:tc>
      </w:tr>
      <w:tr w:rsidR="00667B1E" w:rsidTr="001A0F09">
        <w:trPr>
          <w:trHeight w:val="533"/>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pPr>
              <w:rPr>
                <w:rFonts w:ascii="Tahoma" w:eastAsia="Times New Roman" w:hAnsi="Tahoma" w:cs="Tahoma"/>
                <w:color w:val="333333"/>
                <w:sz w:val="18"/>
                <w:szCs w:val="18"/>
              </w:rPr>
            </w:pPr>
            <w:r>
              <w:rPr>
                <w:rFonts w:ascii="Tahoma" w:hAnsi="Tahoma" w:cs="Tahoma"/>
                <w:color w:val="333333"/>
                <w:sz w:val="18"/>
                <w:szCs w:val="18"/>
              </w:rPr>
              <w:t xml:space="preserve">Health Insurance Plan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pPr>
              <w:rPr>
                <w:rFonts w:ascii="Tahoma" w:eastAsia="Times New Roman" w:hAnsi="Tahoma" w:cs="Tahoma"/>
                <w:color w:val="333333"/>
                <w:sz w:val="18"/>
                <w:szCs w:val="18"/>
              </w:rPr>
            </w:pPr>
            <w:r>
              <w:rPr>
                <w:rFonts w:ascii="Tahoma" w:hAnsi="Tahoma" w:cs="Tahoma"/>
                <w:color w:val="333333"/>
                <w:sz w:val="18"/>
                <w:szCs w:val="18"/>
              </w:rPr>
              <w:t>$899-1911</w:t>
            </w:r>
            <w:r>
              <w:rPr>
                <w:rFonts w:ascii="Tahoma" w:hAnsi="Tahoma" w:cs="Tahoma"/>
                <w:color w:val="333333"/>
                <w:sz w:val="18"/>
                <w:szCs w:val="18"/>
              </w:rPr>
              <w:br/>
              <w:t xml:space="preserve">(age based)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pPr>
              <w:rPr>
                <w:rFonts w:ascii="Tahoma" w:eastAsia="Times New Roman" w:hAnsi="Tahoma" w:cs="Tahoma"/>
                <w:color w:val="333333"/>
                <w:sz w:val="18"/>
                <w:szCs w:val="18"/>
              </w:rPr>
            </w:pPr>
            <w:r>
              <w:rPr>
                <w:rFonts w:ascii="Tahoma" w:hAnsi="Tahoma" w:cs="Tahoma"/>
                <w:color w:val="333333"/>
                <w:sz w:val="18"/>
                <w:szCs w:val="18"/>
              </w:rPr>
              <w:t>$899-1911</w:t>
            </w:r>
            <w:r>
              <w:rPr>
                <w:rFonts w:ascii="Tahoma" w:hAnsi="Tahoma" w:cs="Tahoma"/>
                <w:color w:val="333333"/>
                <w:sz w:val="18"/>
                <w:szCs w:val="18"/>
              </w:rPr>
              <w:br/>
              <w:t xml:space="preserve">(age based)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pPr>
              <w:rPr>
                <w:rFonts w:ascii="Tahoma" w:eastAsia="Times New Roman" w:hAnsi="Tahoma" w:cs="Tahoma"/>
                <w:color w:val="333333"/>
                <w:sz w:val="18"/>
                <w:szCs w:val="18"/>
              </w:rPr>
            </w:pPr>
            <w:r>
              <w:rPr>
                <w:rFonts w:ascii="Tahoma" w:hAnsi="Tahoma" w:cs="Tahoma"/>
                <w:color w:val="333333"/>
                <w:sz w:val="18"/>
                <w:szCs w:val="18"/>
              </w:rPr>
              <w:t xml:space="preserve">$899-1911 </w:t>
            </w:r>
            <w:r>
              <w:rPr>
                <w:rFonts w:ascii="Tahoma" w:hAnsi="Tahoma" w:cs="Tahoma"/>
                <w:color w:val="333333"/>
                <w:sz w:val="18"/>
                <w:szCs w:val="18"/>
              </w:rPr>
              <w:br/>
              <w:t xml:space="preserve">(age based) </w:t>
            </w:r>
          </w:p>
        </w:tc>
      </w:tr>
      <w:tr w:rsidR="00667B1E" w:rsidTr="001A0F09">
        <w:trPr>
          <w:trHeight w:val="400"/>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67B1E" w:rsidRDefault="00667B1E">
            <w:pPr>
              <w:rPr>
                <w:rFonts w:ascii="Tahoma" w:hAnsi="Tahoma" w:cs="Tahoma"/>
                <w:color w:val="333333"/>
                <w:sz w:val="18"/>
                <w:szCs w:val="18"/>
              </w:rPr>
            </w:pPr>
            <w:r>
              <w:rPr>
                <w:rFonts w:ascii="Tahoma" w:hAnsi="Tahoma" w:cs="Tahoma"/>
                <w:color w:val="333333"/>
                <w:sz w:val="18"/>
                <w:szCs w:val="18"/>
              </w:rPr>
              <w:t>Student Accident Plan (mandatory per semester)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67B1E" w:rsidRDefault="00667B1E">
            <w:pPr>
              <w:rPr>
                <w:rFonts w:ascii="Tahoma" w:hAnsi="Tahoma" w:cs="Tahoma"/>
                <w:color w:val="333333"/>
                <w:sz w:val="18"/>
                <w:szCs w:val="18"/>
              </w:rPr>
            </w:pPr>
            <w:r>
              <w:rPr>
                <w:rFonts w:ascii="Tahoma" w:hAnsi="Tahoma" w:cs="Tahoma"/>
                <w:color w:val="333333"/>
                <w:sz w:val="18"/>
                <w:szCs w:val="18"/>
              </w:rPr>
              <w:t>$22.00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67B1E" w:rsidRDefault="00667B1E">
            <w:pPr>
              <w:rPr>
                <w:rFonts w:ascii="Tahoma" w:hAnsi="Tahoma" w:cs="Tahoma"/>
                <w:color w:val="333333"/>
                <w:sz w:val="18"/>
                <w:szCs w:val="18"/>
              </w:rPr>
            </w:pPr>
            <w:r>
              <w:rPr>
                <w:rFonts w:ascii="Tahoma" w:hAnsi="Tahoma" w:cs="Tahoma"/>
                <w:color w:val="333333"/>
                <w:sz w:val="18"/>
                <w:szCs w:val="18"/>
              </w:rPr>
              <w:t>$22.00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67B1E" w:rsidRDefault="00667B1E">
            <w:pPr>
              <w:rPr>
                <w:rFonts w:ascii="Tahoma" w:hAnsi="Tahoma" w:cs="Tahoma"/>
                <w:color w:val="333333"/>
                <w:sz w:val="18"/>
                <w:szCs w:val="18"/>
              </w:rPr>
            </w:pPr>
            <w:r>
              <w:rPr>
                <w:rFonts w:ascii="Tahoma" w:hAnsi="Tahoma" w:cs="Tahoma"/>
                <w:color w:val="333333"/>
                <w:sz w:val="18"/>
                <w:szCs w:val="18"/>
              </w:rPr>
              <w:t>$22.00</w:t>
            </w:r>
          </w:p>
        </w:tc>
      </w:tr>
      <w:tr w:rsidR="00667B1E" w:rsidTr="001A0F09">
        <w:trPr>
          <w:trHeight w:val="400"/>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pPr>
              <w:rPr>
                <w:rFonts w:ascii="Tahoma" w:eastAsia="Times New Roman" w:hAnsi="Tahoma" w:cs="Tahoma"/>
                <w:color w:val="333333"/>
                <w:sz w:val="18"/>
                <w:szCs w:val="18"/>
              </w:rPr>
            </w:pPr>
            <w:r>
              <w:rPr>
                <w:rFonts w:ascii="Tahoma" w:hAnsi="Tahoma" w:cs="Tahoma"/>
                <w:color w:val="333333"/>
                <w:sz w:val="18"/>
                <w:szCs w:val="18"/>
              </w:rPr>
              <w:t xml:space="preserve">PDA or Smart Phone in clinical year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pPr>
              <w:rPr>
                <w:rFonts w:ascii="Tahoma" w:eastAsia="Times New Roman" w:hAnsi="Tahoma" w:cs="Tahoma"/>
                <w:color w:val="333333"/>
                <w:sz w:val="18"/>
                <w:szCs w:val="18"/>
              </w:rPr>
            </w:pPr>
            <w:r>
              <w:rPr>
                <w:rFonts w:ascii="Tahoma" w:hAnsi="Tahoma" w:cs="Tahoma"/>
                <w:color w:val="333333"/>
                <w:sz w:val="18"/>
                <w:szCs w:val="18"/>
              </w:rPr>
              <w:t xml:space="preserve">$500.00**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pPr>
              <w:rPr>
                <w:rFonts w:ascii="Tahoma" w:eastAsia="Times New Roman" w:hAnsi="Tahoma" w:cs="Tahoma"/>
                <w:color w:val="333333"/>
                <w:sz w:val="18"/>
                <w:szCs w:val="18"/>
              </w:rPr>
            </w:pPr>
            <w:r>
              <w:rPr>
                <w:rFonts w:ascii="Tahoma" w:hAnsi="Tahoma" w:cs="Tahoma"/>
                <w:color w:val="333333"/>
                <w:sz w:val="18"/>
                <w:szCs w:val="18"/>
              </w:rPr>
              <w:t xml:space="preserve">$500.00**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pPr>
              <w:rPr>
                <w:rFonts w:ascii="Tahoma" w:eastAsia="Times New Roman" w:hAnsi="Tahoma" w:cs="Tahoma"/>
                <w:color w:val="333333"/>
                <w:sz w:val="18"/>
                <w:szCs w:val="18"/>
              </w:rPr>
            </w:pPr>
            <w:r>
              <w:rPr>
                <w:rFonts w:ascii="Tahoma" w:hAnsi="Tahoma" w:cs="Tahoma"/>
                <w:color w:val="333333"/>
                <w:sz w:val="18"/>
                <w:szCs w:val="18"/>
              </w:rPr>
              <w:t xml:space="preserve">$500.00** </w:t>
            </w:r>
          </w:p>
        </w:tc>
      </w:tr>
      <w:tr w:rsidR="00667B1E" w:rsidTr="001A0F09">
        <w:trPr>
          <w:trHeight w:val="388"/>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pPr>
              <w:rPr>
                <w:rFonts w:ascii="Tahoma" w:eastAsia="Times New Roman" w:hAnsi="Tahoma" w:cs="Tahoma"/>
                <w:color w:val="333333"/>
                <w:sz w:val="18"/>
                <w:szCs w:val="18"/>
              </w:rPr>
            </w:pPr>
            <w:r>
              <w:rPr>
                <w:rFonts w:ascii="Tahoma" w:hAnsi="Tahoma" w:cs="Tahoma"/>
                <w:color w:val="333333"/>
                <w:sz w:val="18"/>
                <w:szCs w:val="18"/>
              </w:rPr>
              <w:t xml:space="preserve">Clinical travel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rsidP="007D275E">
            <w:pPr>
              <w:rPr>
                <w:rFonts w:ascii="Tahoma" w:eastAsia="Times New Roman" w:hAnsi="Tahoma" w:cs="Tahoma"/>
                <w:color w:val="333333"/>
                <w:sz w:val="18"/>
                <w:szCs w:val="18"/>
              </w:rPr>
            </w:pPr>
            <w:r>
              <w:rPr>
                <w:rFonts w:ascii="Tahoma" w:hAnsi="Tahoma" w:cs="Tahoma"/>
                <w:color w:val="333333"/>
                <w:sz w:val="18"/>
                <w:szCs w:val="18"/>
              </w:rPr>
              <w:t xml:space="preserve">$2500-3500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pPr>
              <w:rPr>
                <w:rFonts w:ascii="Tahoma" w:eastAsia="Times New Roman" w:hAnsi="Tahoma" w:cs="Tahoma"/>
                <w:color w:val="333333"/>
                <w:sz w:val="18"/>
                <w:szCs w:val="18"/>
              </w:rPr>
            </w:pPr>
            <w:r>
              <w:rPr>
                <w:rFonts w:ascii="Tahoma" w:hAnsi="Tahoma" w:cs="Tahoma"/>
                <w:color w:val="333333"/>
                <w:sz w:val="18"/>
                <w:szCs w:val="18"/>
              </w:rPr>
              <w:t xml:space="preserve">$2500-3500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pPr>
              <w:rPr>
                <w:rFonts w:ascii="Tahoma" w:eastAsia="Times New Roman" w:hAnsi="Tahoma" w:cs="Tahoma"/>
                <w:color w:val="333333"/>
                <w:sz w:val="18"/>
                <w:szCs w:val="18"/>
              </w:rPr>
            </w:pPr>
            <w:r>
              <w:rPr>
                <w:rFonts w:ascii="Tahoma" w:hAnsi="Tahoma" w:cs="Tahoma"/>
                <w:color w:val="333333"/>
                <w:sz w:val="18"/>
                <w:szCs w:val="18"/>
              </w:rPr>
              <w:t xml:space="preserve">$3500-4500 </w:t>
            </w:r>
          </w:p>
        </w:tc>
      </w:tr>
      <w:tr w:rsidR="00667B1E" w:rsidTr="001A0F09">
        <w:trPr>
          <w:trHeight w:val="400"/>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pPr>
              <w:rPr>
                <w:rFonts w:ascii="Tahoma" w:eastAsia="Times New Roman" w:hAnsi="Tahoma" w:cs="Tahoma"/>
                <w:color w:val="333333"/>
                <w:sz w:val="18"/>
                <w:szCs w:val="18"/>
              </w:rPr>
            </w:pPr>
            <w:r>
              <w:rPr>
                <w:rFonts w:ascii="Tahoma" w:hAnsi="Tahoma" w:cs="Tahoma"/>
                <w:color w:val="333333"/>
                <w:sz w:val="18"/>
                <w:szCs w:val="18"/>
              </w:rPr>
              <w:t xml:space="preserve">***Transportation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pPr>
              <w:rPr>
                <w:rFonts w:ascii="Tahoma" w:eastAsia="Times New Roman" w:hAnsi="Tahoma" w:cs="Tahoma"/>
                <w:color w:val="333333"/>
                <w:sz w:val="18"/>
                <w:szCs w:val="18"/>
              </w:rPr>
            </w:pPr>
            <w:r>
              <w:rPr>
                <w:rFonts w:ascii="Tahoma" w:hAnsi="Tahoma" w:cs="Tahoma"/>
                <w:color w:val="333333"/>
                <w:sz w:val="18"/>
                <w:szCs w:val="18"/>
              </w:rPr>
              <w:t>$7,680.00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rsidP="007D275E">
            <w:pPr>
              <w:rPr>
                <w:rFonts w:ascii="Tahoma" w:eastAsia="Times New Roman" w:hAnsi="Tahoma" w:cs="Tahoma"/>
                <w:color w:val="333333"/>
                <w:sz w:val="18"/>
                <w:szCs w:val="18"/>
              </w:rPr>
            </w:pPr>
            <w:r>
              <w:rPr>
                <w:rFonts w:ascii="Tahoma" w:hAnsi="Tahoma" w:cs="Tahoma"/>
                <w:color w:val="333333"/>
                <w:sz w:val="18"/>
                <w:szCs w:val="18"/>
              </w:rPr>
              <w:t xml:space="preserve">$7,680.00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rsidP="007D275E">
            <w:pPr>
              <w:rPr>
                <w:rFonts w:ascii="Tahoma" w:eastAsia="Times New Roman" w:hAnsi="Tahoma" w:cs="Tahoma"/>
                <w:color w:val="333333"/>
                <w:sz w:val="18"/>
                <w:szCs w:val="18"/>
              </w:rPr>
            </w:pPr>
            <w:r>
              <w:rPr>
                <w:rFonts w:ascii="Tahoma" w:hAnsi="Tahoma" w:cs="Tahoma"/>
                <w:color w:val="333333"/>
                <w:sz w:val="18"/>
                <w:szCs w:val="18"/>
              </w:rPr>
              <w:t xml:space="preserve">$10,344.00 </w:t>
            </w:r>
          </w:p>
        </w:tc>
      </w:tr>
      <w:tr w:rsidR="00667B1E" w:rsidTr="001A0F09">
        <w:trPr>
          <w:trHeight w:val="400"/>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pPr>
              <w:rPr>
                <w:rFonts w:ascii="Tahoma" w:eastAsia="Times New Roman" w:hAnsi="Tahoma" w:cs="Tahoma"/>
                <w:color w:val="333333"/>
                <w:sz w:val="18"/>
                <w:szCs w:val="18"/>
              </w:rPr>
            </w:pPr>
            <w:r>
              <w:rPr>
                <w:rFonts w:ascii="Tahoma" w:hAnsi="Tahoma" w:cs="Tahoma"/>
                <w:color w:val="333333"/>
                <w:sz w:val="18"/>
                <w:szCs w:val="18"/>
              </w:rPr>
              <w:t xml:space="preserve">***Living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rsidP="007D275E">
            <w:pPr>
              <w:rPr>
                <w:rFonts w:ascii="Tahoma" w:eastAsia="Times New Roman" w:hAnsi="Tahoma" w:cs="Tahoma"/>
                <w:color w:val="333333"/>
                <w:sz w:val="18"/>
                <w:szCs w:val="18"/>
              </w:rPr>
            </w:pPr>
            <w:r>
              <w:rPr>
                <w:rFonts w:ascii="Tahoma" w:hAnsi="Tahoma" w:cs="Tahoma"/>
                <w:color w:val="333333"/>
                <w:sz w:val="18"/>
                <w:szCs w:val="18"/>
              </w:rPr>
              <w:t xml:space="preserve">$4,800.00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pPr>
              <w:rPr>
                <w:rFonts w:ascii="Tahoma" w:eastAsia="Times New Roman" w:hAnsi="Tahoma" w:cs="Tahoma"/>
                <w:color w:val="333333"/>
                <w:sz w:val="18"/>
                <w:szCs w:val="18"/>
              </w:rPr>
            </w:pPr>
            <w:r>
              <w:rPr>
                <w:rFonts w:ascii="Tahoma" w:hAnsi="Tahoma" w:cs="Tahoma"/>
                <w:color w:val="333333"/>
                <w:sz w:val="18"/>
                <w:szCs w:val="18"/>
              </w:rPr>
              <w:t xml:space="preserve">$4,800.00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pPr>
              <w:rPr>
                <w:rFonts w:ascii="Tahoma" w:eastAsia="Times New Roman" w:hAnsi="Tahoma" w:cs="Tahoma"/>
                <w:color w:val="333333"/>
                <w:sz w:val="18"/>
                <w:szCs w:val="18"/>
              </w:rPr>
            </w:pPr>
            <w:r>
              <w:rPr>
                <w:rFonts w:ascii="Tahoma" w:hAnsi="Tahoma" w:cs="Tahoma"/>
                <w:color w:val="333333"/>
                <w:sz w:val="18"/>
                <w:szCs w:val="18"/>
              </w:rPr>
              <w:t xml:space="preserve">$5,760.00 </w:t>
            </w:r>
          </w:p>
        </w:tc>
      </w:tr>
      <w:tr w:rsidR="00667B1E" w:rsidTr="001A0F09">
        <w:trPr>
          <w:trHeight w:val="400"/>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pPr>
              <w:rPr>
                <w:rFonts w:ascii="Tahoma" w:eastAsia="Times New Roman" w:hAnsi="Tahoma" w:cs="Tahoma"/>
                <w:color w:val="333333"/>
                <w:sz w:val="18"/>
                <w:szCs w:val="18"/>
              </w:rPr>
            </w:pPr>
            <w:r>
              <w:rPr>
                <w:rFonts w:ascii="Tahoma" w:hAnsi="Tahoma" w:cs="Tahoma"/>
                <w:color w:val="333333"/>
                <w:sz w:val="18"/>
                <w:szCs w:val="18"/>
              </w:rPr>
              <w:t xml:space="preserve">***Room/Board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rsidP="007D275E">
            <w:pPr>
              <w:rPr>
                <w:rFonts w:ascii="Tahoma" w:eastAsia="Times New Roman" w:hAnsi="Tahoma" w:cs="Tahoma"/>
                <w:color w:val="333333"/>
                <w:sz w:val="18"/>
                <w:szCs w:val="18"/>
              </w:rPr>
            </w:pPr>
            <w:r>
              <w:rPr>
                <w:rFonts w:ascii="Tahoma" w:hAnsi="Tahoma" w:cs="Tahoma"/>
                <w:color w:val="333333"/>
                <w:sz w:val="18"/>
                <w:szCs w:val="18"/>
              </w:rPr>
              <w:t xml:space="preserve">$20,580.00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pPr>
              <w:rPr>
                <w:rFonts w:ascii="Tahoma" w:eastAsia="Times New Roman" w:hAnsi="Tahoma" w:cs="Tahoma"/>
                <w:color w:val="333333"/>
                <w:sz w:val="18"/>
                <w:szCs w:val="18"/>
              </w:rPr>
            </w:pPr>
            <w:r>
              <w:rPr>
                <w:rFonts w:ascii="Tahoma" w:hAnsi="Tahoma" w:cs="Tahoma"/>
                <w:color w:val="333333"/>
                <w:sz w:val="18"/>
                <w:szCs w:val="18"/>
              </w:rPr>
              <w:t>$20,580.00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pPr>
              <w:rPr>
                <w:rFonts w:ascii="Tahoma" w:eastAsia="Times New Roman" w:hAnsi="Tahoma" w:cs="Tahoma"/>
                <w:color w:val="333333"/>
                <w:sz w:val="18"/>
                <w:szCs w:val="18"/>
              </w:rPr>
            </w:pPr>
            <w:r>
              <w:rPr>
                <w:rFonts w:ascii="Tahoma" w:hAnsi="Tahoma" w:cs="Tahoma"/>
                <w:color w:val="333333"/>
                <w:sz w:val="18"/>
                <w:szCs w:val="18"/>
              </w:rPr>
              <w:t xml:space="preserve">$23,100.00 </w:t>
            </w:r>
          </w:p>
        </w:tc>
      </w:tr>
      <w:tr w:rsidR="00667B1E" w:rsidTr="001A0F09">
        <w:trPr>
          <w:trHeight w:val="400"/>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pPr>
              <w:rPr>
                <w:rFonts w:ascii="Tahoma" w:eastAsia="Times New Roman" w:hAnsi="Tahoma" w:cs="Tahoma"/>
                <w:color w:val="333333"/>
                <w:sz w:val="18"/>
                <w:szCs w:val="18"/>
              </w:rPr>
            </w:pPr>
            <w:r>
              <w:rPr>
                <w:rFonts w:ascii="Tahoma" w:hAnsi="Tahoma" w:cs="Tahoma"/>
                <w:color w:val="333333"/>
                <w:sz w:val="18"/>
                <w:szCs w:val="18"/>
              </w:rPr>
              <w:t xml:space="preserve">Load Fees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pPr>
              <w:rPr>
                <w:rFonts w:ascii="Tahoma" w:eastAsia="Times New Roman" w:hAnsi="Tahoma" w:cs="Tahoma"/>
                <w:color w:val="333333"/>
                <w:sz w:val="18"/>
                <w:szCs w:val="18"/>
              </w:rPr>
            </w:pPr>
            <w:r>
              <w:rPr>
                <w:rFonts w:ascii="Tahoma" w:hAnsi="Tahoma" w:cs="Tahoma"/>
                <w:color w:val="333333"/>
                <w:sz w:val="18"/>
                <w:szCs w:val="18"/>
              </w:rPr>
              <w:t xml:space="preserve">$205.00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pPr>
              <w:rPr>
                <w:rFonts w:ascii="Tahoma" w:eastAsia="Times New Roman" w:hAnsi="Tahoma" w:cs="Tahoma"/>
                <w:color w:val="333333"/>
                <w:sz w:val="18"/>
                <w:szCs w:val="18"/>
              </w:rPr>
            </w:pPr>
            <w:r>
              <w:rPr>
                <w:rFonts w:ascii="Tahoma" w:hAnsi="Tahoma" w:cs="Tahoma"/>
                <w:color w:val="333333"/>
                <w:sz w:val="18"/>
                <w:szCs w:val="18"/>
              </w:rPr>
              <w:t xml:space="preserve">$205.00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pPr>
              <w:rPr>
                <w:rFonts w:ascii="Tahoma" w:eastAsia="Times New Roman" w:hAnsi="Tahoma" w:cs="Tahoma"/>
                <w:color w:val="333333"/>
                <w:sz w:val="18"/>
                <w:szCs w:val="18"/>
              </w:rPr>
            </w:pPr>
            <w:r>
              <w:rPr>
                <w:rFonts w:ascii="Tahoma" w:hAnsi="Tahoma" w:cs="Tahoma"/>
                <w:color w:val="333333"/>
                <w:sz w:val="18"/>
                <w:szCs w:val="18"/>
              </w:rPr>
              <w:t xml:space="preserve">$205.00 </w:t>
            </w:r>
          </w:p>
        </w:tc>
      </w:tr>
      <w:tr w:rsidR="00667B1E" w:rsidTr="001A0F09">
        <w:trPr>
          <w:trHeight w:val="308"/>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pPr>
              <w:rPr>
                <w:rFonts w:ascii="Tahoma" w:eastAsia="Times New Roman" w:hAnsi="Tahoma" w:cs="Tahoma"/>
                <w:color w:val="333333"/>
                <w:sz w:val="18"/>
                <w:szCs w:val="18"/>
              </w:rPr>
            </w:pPr>
            <w:r>
              <w:rPr>
                <w:rFonts w:ascii="Tahoma" w:hAnsi="Tahoma" w:cs="Tahoma"/>
                <w:color w:val="333333"/>
                <w:sz w:val="18"/>
                <w:szCs w:val="18"/>
              </w:rPr>
              <w:t xml:space="preserve">Graduation Fee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pPr>
              <w:rPr>
                <w:rFonts w:ascii="Tahoma" w:eastAsia="Times New Roman" w:hAnsi="Tahoma" w:cs="Tahoma"/>
                <w:color w:val="333333"/>
                <w:sz w:val="18"/>
                <w:szCs w:val="18"/>
              </w:rPr>
            </w:pPr>
            <w:r>
              <w:rPr>
                <w:rFonts w:ascii="Tahoma" w:hAnsi="Tahoma" w:cs="Tahoma"/>
                <w:color w:val="333333"/>
                <w:sz w:val="18"/>
                <w:szCs w:val="18"/>
              </w:rPr>
              <w:t xml:space="preserve">$150.00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pPr>
              <w:rPr>
                <w:rFonts w:ascii="Tahoma" w:eastAsia="Times New Roman" w:hAnsi="Tahoma" w:cs="Tahoma"/>
                <w:color w:val="333333"/>
                <w:sz w:val="18"/>
                <w:szCs w:val="18"/>
              </w:rPr>
            </w:pPr>
            <w:r>
              <w:rPr>
                <w:rFonts w:ascii="Tahoma" w:hAnsi="Tahoma" w:cs="Tahoma"/>
                <w:color w:val="333333"/>
                <w:sz w:val="18"/>
                <w:szCs w:val="18"/>
              </w:rPr>
              <w:t xml:space="preserve">$150.00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67B1E" w:rsidRDefault="00667B1E">
            <w:pPr>
              <w:rPr>
                <w:rFonts w:ascii="Tahoma" w:eastAsia="Times New Roman" w:hAnsi="Tahoma" w:cs="Tahoma"/>
                <w:color w:val="333333"/>
                <w:sz w:val="18"/>
                <w:szCs w:val="18"/>
              </w:rPr>
            </w:pPr>
            <w:r>
              <w:rPr>
                <w:rFonts w:ascii="Tahoma" w:hAnsi="Tahoma" w:cs="Tahoma"/>
                <w:color w:val="333333"/>
                <w:sz w:val="18"/>
                <w:szCs w:val="18"/>
              </w:rPr>
              <w:t xml:space="preserve">$150.00 </w:t>
            </w:r>
          </w:p>
        </w:tc>
      </w:tr>
    </w:tbl>
    <w:p w:rsidR="001A0F09" w:rsidRDefault="001A0F09" w:rsidP="001A0F09">
      <w:pPr>
        <w:jc w:val="both"/>
        <w:rPr>
          <w:rFonts w:ascii="Tahoma" w:eastAsia="Times New Roman" w:hAnsi="Tahoma" w:cs="Tahoma"/>
          <w:i/>
          <w:color w:val="333333"/>
          <w:sz w:val="18"/>
          <w:szCs w:val="18"/>
        </w:rPr>
      </w:pPr>
      <w:r>
        <w:rPr>
          <w:rFonts w:ascii="Tahoma" w:hAnsi="Tahoma" w:cs="Tahoma"/>
          <w:b/>
          <w:i/>
          <w:color w:val="333333"/>
          <w:sz w:val="18"/>
          <w:szCs w:val="18"/>
        </w:rPr>
        <w:t>*</w:t>
      </w:r>
      <w:r>
        <w:rPr>
          <w:rFonts w:ascii="Tahoma" w:hAnsi="Tahoma" w:cs="Tahoma"/>
          <w:i/>
          <w:color w:val="333333"/>
          <w:sz w:val="18"/>
          <w:szCs w:val="18"/>
        </w:rPr>
        <w:t>A limited number of tuition discounts are available. Additional late fee, late registration, tuition deferred payment plan and other fees may apply. Tuition, fees, and costs are subject to change. Tuition for in-state and out-of state residents is the same. Medical supply costs are dependent on personal selection of equipment. The Barry University Financial Aid office assists all students at all campus locations in obtaining financial aid. As part of an agreement between St. Petersburg College (SPC) and Barry University through the SPC University Partnership Center, the Program provides a 20% tuition discount to up to 4 students per year who are both accepted into the St. Petersburg student cohort and who graduated from SPC. The Program’s goal in establishing training in the USVI is to reduce the health professions shortages there. Therefore a 20% discount will be offered to up to 4 students a year from the USVI who plan to practice in the territory after graduation.</w:t>
      </w:r>
    </w:p>
    <w:p w:rsidR="001A0F09" w:rsidRDefault="001A0F09" w:rsidP="001A0F09">
      <w:pPr>
        <w:jc w:val="both"/>
        <w:rPr>
          <w:rFonts w:ascii="Tahoma" w:hAnsi="Tahoma" w:cs="Tahoma"/>
          <w:i/>
          <w:color w:val="333333"/>
          <w:sz w:val="18"/>
          <w:szCs w:val="18"/>
        </w:rPr>
      </w:pPr>
      <w:r>
        <w:rPr>
          <w:rFonts w:ascii="Tahoma" w:hAnsi="Tahoma" w:cs="Tahoma"/>
          <w:b/>
          <w:i/>
          <w:color w:val="333333"/>
          <w:sz w:val="18"/>
          <w:szCs w:val="18"/>
        </w:rPr>
        <w:t>**</w:t>
      </w:r>
      <w:r>
        <w:rPr>
          <w:rFonts w:ascii="Tahoma" w:hAnsi="Tahoma" w:cs="Tahoma"/>
          <w:i/>
          <w:color w:val="333333"/>
          <w:sz w:val="18"/>
          <w:szCs w:val="18"/>
        </w:rPr>
        <w:t xml:space="preserve">Students must purchase their own phone plan at additional cost. </w:t>
      </w:r>
    </w:p>
    <w:p w:rsidR="001A0F09" w:rsidRDefault="001A0F09" w:rsidP="00667B1E">
      <w:pPr>
        <w:jc w:val="both"/>
        <w:rPr>
          <w:rFonts w:ascii="Tahoma" w:hAnsi="Tahoma" w:cs="Tahoma"/>
          <w:i/>
          <w:color w:val="333333"/>
          <w:sz w:val="18"/>
          <w:szCs w:val="18"/>
        </w:rPr>
      </w:pPr>
      <w:r>
        <w:rPr>
          <w:rFonts w:ascii="Tahoma" w:hAnsi="Tahoma" w:cs="Tahoma"/>
          <w:b/>
          <w:i/>
          <w:color w:val="333333"/>
          <w:sz w:val="18"/>
          <w:szCs w:val="18"/>
        </w:rPr>
        <w:t>***</w:t>
      </w:r>
      <w:r>
        <w:rPr>
          <w:rFonts w:ascii="Tahoma" w:hAnsi="Tahoma" w:cs="Tahoma"/>
          <w:i/>
          <w:color w:val="333333"/>
          <w:sz w:val="18"/>
          <w:szCs w:val="18"/>
        </w:rPr>
        <w:t>The Barry University Graduate Financial Aid office has determined and verified through federal regulations, an increase in the cost of attendance (Room/Board, Living, and Transportation) for the St. Croix cohort.</w:t>
      </w:r>
    </w:p>
    <w:p w:rsidR="00667B1E" w:rsidRPr="00667B1E" w:rsidRDefault="00667B1E" w:rsidP="00667B1E">
      <w:pPr>
        <w:jc w:val="both"/>
        <w:rPr>
          <w:rFonts w:ascii="Times New Roman" w:hAnsi="Times New Roman" w:cs="Times New Roman"/>
          <w:i/>
        </w:rPr>
      </w:pPr>
      <w:r>
        <w:rPr>
          <w:rFonts w:ascii="Tahoma" w:hAnsi="Tahoma" w:cs="Tahoma"/>
          <w:i/>
          <w:color w:val="333333"/>
          <w:sz w:val="18"/>
          <w:szCs w:val="18"/>
        </w:rPr>
        <w:t xml:space="preserve">****Rate set </w:t>
      </w:r>
      <w:bookmarkStart w:id="0" w:name="_GoBack"/>
      <w:bookmarkEnd w:id="0"/>
      <w:r>
        <w:rPr>
          <w:rFonts w:ascii="Tahoma" w:hAnsi="Tahoma" w:cs="Tahoma"/>
          <w:i/>
          <w:color w:val="333333"/>
          <w:sz w:val="18"/>
          <w:szCs w:val="18"/>
        </w:rPr>
        <w:t>by University. Rate is subject to change.</w:t>
      </w:r>
    </w:p>
    <w:sectPr w:rsidR="00667B1E" w:rsidRPr="00667B1E" w:rsidSect="00D5495F">
      <w:footerReference w:type="default" r:id="rId20"/>
      <w:pgSz w:w="12240" w:h="15840"/>
      <w:pgMar w:top="16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22C" w:rsidRDefault="0037222C" w:rsidP="001A0F09">
      <w:r>
        <w:separator/>
      </w:r>
    </w:p>
  </w:endnote>
  <w:endnote w:type="continuationSeparator" w:id="0">
    <w:p w:rsidR="0037222C" w:rsidRDefault="0037222C" w:rsidP="001A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Casl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09" w:rsidRDefault="00864A15">
    <w:pPr>
      <w:pStyle w:val="Footer"/>
    </w:pPr>
    <w:r>
      <w:t xml:space="preserve">Updated </w:t>
    </w:r>
    <w:r w:rsidR="00EE7664">
      <w:t>March 2</w:t>
    </w:r>
    <w:r w:rsidR="00667B1E">
      <w:t>8</w:t>
    </w:r>
    <w:r w:rsidR="001A0F09">
      <w:t>, 201</w:t>
    </w:r>
    <w:r w:rsidR="00EE7664">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22C" w:rsidRDefault="0037222C" w:rsidP="001A0F09">
      <w:r>
        <w:separator/>
      </w:r>
    </w:p>
  </w:footnote>
  <w:footnote w:type="continuationSeparator" w:id="0">
    <w:p w:rsidR="0037222C" w:rsidRDefault="0037222C" w:rsidP="001A0F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3F3A"/>
    <w:multiLevelType w:val="hybridMultilevel"/>
    <w:tmpl w:val="BCB274D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3323721"/>
    <w:multiLevelType w:val="multilevel"/>
    <w:tmpl w:val="3CF25C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5C03F82"/>
    <w:multiLevelType w:val="multilevel"/>
    <w:tmpl w:val="28BE4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3C65805"/>
    <w:multiLevelType w:val="multilevel"/>
    <w:tmpl w:val="E88CF7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41C0AD6"/>
    <w:multiLevelType w:val="hybridMultilevel"/>
    <w:tmpl w:val="BD1C6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95F"/>
    <w:rsid w:val="00065CB2"/>
    <w:rsid w:val="00094AA9"/>
    <w:rsid w:val="001A0F09"/>
    <w:rsid w:val="00291F53"/>
    <w:rsid w:val="002B1DA2"/>
    <w:rsid w:val="002B6F49"/>
    <w:rsid w:val="00347C05"/>
    <w:rsid w:val="0037222C"/>
    <w:rsid w:val="00415B0F"/>
    <w:rsid w:val="004F399C"/>
    <w:rsid w:val="00556199"/>
    <w:rsid w:val="005B2757"/>
    <w:rsid w:val="00667B1E"/>
    <w:rsid w:val="006B5757"/>
    <w:rsid w:val="006E36FF"/>
    <w:rsid w:val="007018F7"/>
    <w:rsid w:val="007917D3"/>
    <w:rsid w:val="007D275E"/>
    <w:rsid w:val="007E3E48"/>
    <w:rsid w:val="00820239"/>
    <w:rsid w:val="00864A15"/>
    <w:rsid w:val="009C13FA"/>
    <w:rsid w:val="00A43799"/>
    <w:rsid w:val="00A77D1C"/>
    <w:rsid w:val="00C61BA3"/>
    <w:rsid w:val="00CE1BF4"/>
    <w:rsid w:val="00D5495F"/>
    <w:rsid w:val="00DF7492"/>
    <w:rsid w:val="00E10AF8"/>
    <w:rsid w:val="00E36C01"/>
    <w:rsid w:val="00EE7664"/>
    <w:rsid w:val="00F76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95F"/>
    <w:rPr>
      <w:rFonts w:ascii="Lucida Grande" w:hAnsi="Lucida Grande"/>
      <w:sz w:val="18"/>
      <w:szCs w:val="18"/>
    </w:rPr>
  </w:style>
  <w:style w:type="character" w:customStyle="1" w:styleId="BalloonTextChar">
    <w:name w:val="Balloon Text Char"/>
    <w:basedOn w:val="DefaultParagraphFont"/>
    <w:link w:val="BalloonText"/>
    <w:uiPriority w:val="99"/>
    <w:semiHidden/>
    <w:rsid w:val="00D5495F"/>
    <w:rPr>
      <w:rFonts w:ascii="Lucida Grande" w:hAnsi="Lucida Grande"/>
      <w:sz w:val="18"/>
      <w:szCs w:val="18"/>
    </w:rPr>
  </w:style>
  <w:style w:type="character" w:styleId="Hyperlink">
    <w:name w:val="Hyperlink"/>
    <w:semiHidden/>
    <w:unhideWhenUsed/>
    <w:rsid w:val="001A0F09"/>
    <w:rPr>
      <w:color w:val="0000FF"/>
      <w:u w:val="single"/>
    </w:rPr>
  </w:style>
  <w:style w:type="paragraph" w:styleId="ListParagraph">
    <w:name w:val="List Paragraph"/>
    <w:basedOn w:val="Normal"/>
    <w:uiPriority w:val="34"/>
    <w:qFormat/>
    <w:rsid w:val="001A0F09"/>
    <w:pPr>
      <w:ind w:left="720"/>
    </w:pPr>
    <w:rPr>
      <w:rFonts w:ascii="Times New Roman" w:eastAsia="Calibri" w:hAnsi="Times New Roman" w:cs="Times New Roman"/>
    </w:rPr>
  </w:style>
  <w:style w:type="paragraph" w:styleId="Header">
    <w:name w:val="header"/>
    <w:basedOn w:val="Normal"/>
    <w:link w:val="HeaderChar"/>
    <w:uiPriority w:val="99"/>
    <w:unhideWhenUsed/>
    <w:rsid w:val="001A0F09"/>
    <w:pPr>
      <w:tabs>
        <w:tab w:val="center" w:pos="4680"/>
        <w:tab w:val="right" w:pos="9360"/>
      </w:tabs>
    </w:pPr>
  </w:style>
  <w:style w:type="character" w:customStyle="1" w:styleId="HeaderChar">
    <w:name w:val="Header Char"/>
    <w:basedOn w:val="DefaultParagraphFont"/>
    <w:link w:val="Header"/>
    <w:uiPriority w:val="99"/>
    <w:rsid w:val="001A0F09"/>
  </w:style>
  <w:style w:type="paragraph" w:styleId="Footer">
    <w:name w:val="footer"/>
    <w:basedOn w:val="Normal"/>
    <w:link w:val="FooterChar"/>
    <w:uiPriority w:val="99"/>
    <w:unhideWhenUsed/>
    <w:rsid w:val="001A0F09"/>
    <w:pPr>
      <w:tabs>
        <w:tab w:val="center" w:pos="4680"/>
        <w:tab w:val="right" w:pos="9360"/>
      </w:tabs>
    </w:pPr>
  </w:style>
  <w:style w:type="character" w:customStyle="1" w:styleId="FooterChar">
    <w:name w:val="Footer Char"/>
    <w:basedOn w:val="DefaultParagraphFont"/>
    <w:link w:val="Footer"/>
    <w:uiPriority w:val="99"/>
    <w:rsid w:val="001A0F09"/>
  </w:style>
  <w:style w:type="paragraph" w:customStyle="1" w:styleId="txf">
    <w:name w:val="txf"/>
    <w:basedOn w:val="Normal"/>
    <w:uiPriority w:val="99"/>
    <w:rsid w:val="00415B0F"/>
    <w:pPr>
      <w:widowControl w:val="0"/>
      <w:autoSpaceDE w:val="0"/>
      <w:autoSpaceDN w:val="0"/>
      <w:adjustRightInd w:val="0"/>
      <w:spacing w:line="220" w:lineRule="atLeast"/>
      <w:jc w:val="both"/>
    </w:pPr>
    <w:rPr>
      <w:rFonts w:ascii="ACaslonPro-Regular" w:eastAsia="Times New Roman" w:hAnsi="ACaslonPro-Regular" w:cs="ACaslonPro-Regula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95F"/>
    <w:rPr>
      <w:rFonts w:ascii="Lucida Grande" w:hAnsi="Lucida Grande"/>
      <w:sz w:val="18"/>
      <w:szCs w:val="18"/>
    </w:rPr>
  </w:style>
  <w:style w:type="character" w:customStyle="1" w:styleId="BalloonTextChar">
    <w:name w:val="Balloon Text Char"/>
    <w:basedOn w:val="DefaultParagraphFont"/>
    <w:link w:val="BalloonText"/>
    <w:uiPriority w:val="99"/>
    <w:semiHidden/>
    <w:rsid w:val="00D5495F"/>
    <w:rPr>
      <w:rFonts w:ascii="Lucida Grande" w:hAnsi="Lucida Grande"/>
      <w:sz w:val="18"/>
      <w:szCs w:val="18"/>
    </w:rPr>
  </w:style>
  <w:style w:type="character" w:styleId="Hyperlink">
    <w:name w:val="Hyperlink"/>
    <w:semiHidden/>
    <w:unhideWhenUsed/>
    <w:rsid w:val="001A0F09"/>
    <w:rPr>
      <w:color w:val="0000FF"/>
      <w:u w:val="single"/>
    </w:rPr>
  </w:style>
  <w:style w:type="paragraph" w:styleId="ListParagraph">
    <w:name w:val="List Paragraph"/>
    <w:basedOn w:val="Normal"/>
    <w:uiPriority w:val="34"/>
    <w:qFormat/>
    <w:rsid w:val="001A0F09"/>
    <w:pPr>
      <w:ind w:left="720"/>
    </w:pPr>
    <w:rPr>
      <w:rFonts w:ascii="Times New Roman" w:eastAsia="Calibri" w:hAnsi="Times New Roman" w:cs="Times New Roman"/>
    </w:rPr>
  </w:style>
  <w:style w:type="paragraph" w:styleId="Header">
    <w:name w:val="header"/>
    <w:basedOn w:val="Normal"/>
    <w:link w:val="HeaderChar"/>
    <w:uiPriority w:val="99"/>
    <w:unhideWhenUsed/>
    <w:rsid w:val="001A0F09"/>
    <w:pPr>
      <w:tabs>
        <w:tab w:val="center" w:pos="4680"/>
        <w:tab w:val="right" w:pos="9360"/>
      </w:tabs>
    </w:pPr>
  </w:style>
  <w:style w:type="character" w:customStyle="1" w:styleId="HeaderChar">
    <w:name w:val="Header Char"/>
    <w:basedOn w:val="DefaultParagraphFont"/>
    <w:link w:val="Header"/>
    <w:uiPriority w:val="99"/>
    <w:rsid w:val="001A0F09"/>
  </w:style>
  <w:style w:type="paragraph" w:styleId="Footer">
    <w:name w:val="footer"/>
    <w:basedOn w:val="Normal"/>
    <w:link w:val="FooterChar"/>
    <w:uiPriority w:val="99"/>
    <w:unhideWhenUsed/>
    <w:rsid w:val="001A0F09"/>
    <w:pPr>
      <w:tabs>
        <w:tab w:val="center" w:pos="4680"/>
        <w:tab w:val="right" w:pos="9360"/>
      </w:tabs>
    </w:pPr>
  </w:style>
  <w:style w:type="character" w:customStyle="1" w:styleId="FooterChar">
    <w:name w:val="Footer Char"/>
    <w:basedOn w:val="DefaultParagraphFont"/>
    <w:link w:val="Footer"/>
    <w:uiPriority w:val="99"/>
    <w:rsid w:val="001A0F09"/>
  </w:style>
  <w:style w:type="paragraph" w:customStyle="1" w:styleId="txf">
    <w:name w:val="txf"/>
    <w:basedOn w:val="Normal"/>
    <w:uiPriority w:val="99"/>
    <w:rsid w:val="00415B0F"/>
    <w:pPr>
      <w:widowControl w:val="0"/>
      <w:autoSpaceDE w:val="0"/>
      <w:autoSpaceDN w:val="0"/>
      <w:adjustRightInd w:val="0"/>
      <w:spacing w:line="220" w:lineRule="atLeast"/>
      <w:jc w:val="both"/>
    </w:pPr>
    <w:rPr>
      <w:rFonts w:ascii="ACaslonPro-Regular" w:eastAsia="Times New Roman" w:hAnsi="ACaslonPro-Regular" w:cs="ACaslonPro-Regula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05565">
      <w:bodyDiv w:val="1"/>
      <w:marLeft w:val="0"/>
      <w:marRight w:val="0"/>
      <w:marTop w:val="0"/>
      <w:marBottom w:val="0"/>
      <w:divBdr>
        <w:top w:val="none" w:sz="0" w:space="0" w:color="auto"/>
        <w:left w:val="none" w:sz="0" w:space="0" w:color="auto"/>
        <w:bottom w:val="none" w:sz="0" w:space="0" w:color="auto"/>
        <w:right w:val="none" w:sz="0" w:space="0" w:color="auto"/>
      </w:divBdr>
    </w:div>
    <w:div w:id="1186335291">
      <w:bodyDiv w:val="1"/>
      <w:marLeft w:val="0"/>
      <w:marRight w:val="0"/>
      <w:marTop w:val="0"/>
      <w:marBottom w:val="0"/>
      <w:divBdr>
        <w:top w:val="none" w:sz="0" w:space="0" w:color="auto"/>
        <w:left w:val="none" w:sz="0" w:space="0" w:color="auto"/>
        <w:bottom w:val="none" w:sz="0" w:space="0" w:color="auto"/>
        <w:right w:val="none" w:sz="0" w:space="0" w:color="auto"/>
      </w:divBdr>
    </w:div>
    <w:div w:id="1842969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barry.edu/pa/About/catalog.htm" TargetMode="External"/><Relationship Id="rId18" Type="http://schemas.openxmlformats.org/officeDocument/2006/relationships/hyperlink" Target="http://www.barry.edu/myBarry/askaquestion/Default.aspx?ProgramID=4604&amp;Site=PA"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barry.edu/myBarry/ScheduleAvisit/default.aspx?ProgramID=4604&amp;Site=PA" TargetMode="External"/><Relationship Id="rId2" Type="http://schemas.openxmlformats.org/officeDocument/2006/relationships/styles" Target="styles.xml"/><Relationship Id="rId16" Type="http://schemas.openxmlformats.org/officeDocument/2006/relationships/hyperlink" Target="http://www.barry.edu/myBarry/Inforequest/Default.aspx?ProgramID=4604&amp;Site=P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spa.liaisoncas.com" TargetMode="External"/><Relationship Id="rId5" Type="http://schemas.openxmlformats.org/officeDocument/2006/relationships/webSettings" Target="webSettings.xml"/><Relationship Id="rId15" Type="http://schemas.openxmlformats.org/officeDocument/2006/relationships/hyperlink" Target="http://www.barry.edu/pa/Admissions/apply.htm" TargetMode="External"/><Relationship Id="rId10" Type="http://schemas.openxmlformats.org/officeDocument/2006/relationships/hyperlink" Target="http://www.naces.org" TargetMode="External"/><Relationship Id="rId19" Type="http://schemas.openxmlformats.org/officeDocument/2006/relationships/hyperlink" Target="http://www.barry.edu/cme" TargetMode="External"/><Relationship Id="rId4" Type="http://schemas.openxmlformats.org/officeDocument/2006/relationships/settings" Target="settings.xml"/><Relationship Id="rId9" Type="http://schemas.openxmlformats.org/officeDocument/2006/relationships/hyperlink" Target="mailto:paadmissions@barry.edu"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2125</Words>
  <Characters>12117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14214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Whittaker</dc:creator>
  <cp:lastModifiedBy>nbritton</cp:lastModifiedBy>
  <cp:revision>4</cp:revision>
  <cp:lastPrinted>2016-04-29T15:11:00Z</cp:lastPrinted>
  <dcterms:created xsi:type="dcterms:W3CDTF">2017-03-28T16:37:00Z</dcterms:created>
  <dcterms:modified xsi:type="dcterms:W3CDTF">2017-03-30T15:14:00Z</dcterms:modified>
</cp:coreProperties>
</file>